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728E3" w14:textId="77777777" w:rsidR="00603E01" w:rsidRPr="00C936D3" w:rsidRDefault="00C26EB2" w:rsidP="00C969F1">
      <w:pPr>
        <w:spacing w:line="480" w:lineRule="auto"/>
        <w:ind w:left="360"/>
        <w:contextualSpacing/>
        <w:jc w:val="center"/>
        <w:rPr>
          <w:rFonts w:ascii="Times New Roman" w:hAnsi="Times New Roman"/>
          <w:sz w:val="24"/>
          <w:szCs w:val="24"/>
        </w:rPr>
      </w:pPr>
      <w:r>
        <w:rPr>
          <w:rFonts w:ascii="Times New Roman" w:hAnsi="Times New Roman"/>
          <w:sz w:val="24"/>
          <w:szCs w:val="24"/>
        </w:rPr>
        <w:t xml:space="preserve">Building Services </w:t>
      </w:r>
    </w:p>
    <w:p w14:paraId="45F88147" w14:textId="77777777" w:rsidR="00603E01" w:rsidRPr="00C936D3" w:rsidRDefault="00603E01" w:rsidP="00C969F1">
      <w:pPr>
        <w:spacing w:line="480" w:lineRule="auto"/>
        <w:ind w:left="360"/>
        <w:contextualSpacing/>
        <w:jc w:val="center"/>
        <w:rPr>
          <w:rFonts w:ascii="Times New Roman" w:hAnsi="Times New Roman"/>
          <w:sz w:val="24"/>
          <w:szCs w:val="24"/>
        </w:rPr>
      </w:pPr>
    </w:p>
    <w:p w14:paraId="69846186" w14:textId="77777777" w:rsidR="00603E01" w:rsidRPr="00C936D3" w:rsidRDefault="00603E01" w:rsidP="00C969F1">
      <w:pPr>
        <w:spacing w:line="480" w:lineRule="auto"/>
        <w:contextualSpacing/>
        <w:rPr>
          <w:rFonts w:ascii="Times New Roman" w:hAnsi="Times New Roman"/>
          <w:sz w:val="24"/>
          <w:szCs w:val="24"/>
        </w:rPr>
      </w:pPr>
    </w:p>
    <w:p w14:paraId="169E3EA1" w14:textId="77777777" w:rsidR="00603E01" w:rsidRPr="00C936D3" w:rsidRDefault="00C26EB2" w:rsidP="00C969F1">
      <w:pPr>
        <w:spacing w:line="480" w:lineRule="auto"/>
        <w:ind w:left="360"/>
        <w:contextualSpacing/>
        <w:jc w:val="center"/>
        <w:rPr>
          <w:rFonts w:ascii="Times New Roman" w:hAnsi="Times New Roman"/>
          <w:sz w:val="24"/>
          <w:szCs w:val="24"/>
        </w:rPr>
      </w:pPr>
      <w:r w:rsidRPr="00C936D3">
        <w:rPr>
          <w:rFonts w:ascii="Times New Roman" w:hAnsi="Times New Roman"/>
          <w:sz w:val="24"/>
          <w:szCs w:val="24"/>
        </w:rPr>
        <w:t xml:space="preserve">by </w:t>
      </w:r>
    </w:p>
    <w:p w14:paraId="4FD55E02" w14:textId="77777777" w:rsidR="00603E01" w:rsidRPr="00C936D3" w:rsidRDefault="00603E01" w:rsidP="00C969F1">
      <w:pPr>
        <w:spacing w:line="480" w:lineRule="auto"/>
        <w:ind w:left="360"/>
        <w:contextualSpacing/>
        <w:jc w:val="center"/>
        <w:rPr>
          <w:rFonts w:ascii="Times New Roman" w:hAnsi="Times New Roman"/>
          <w:sz w:val="24"/>
          <w:szCs w:val="24"/>
        </w:rPr>
      </w:pPr>
    </w:p>
    <w:p w14:paraId="4784636B" w14:textId="77777777" w:rsidR="00603E01" w:rsidRPr="00C936D3" w:rsidRDefault="00603E01" w:rsidP="00C969F1">
      <w:pPr>
        <w:spacing w:line="480" w:lineRule="auto"/>
        <w:contextualSpacing/>
        <w:rPr>
          <w:rFonts w:ascii="Times New Roman" w:hAnsi="Times New Roman"/>
          <w:sz w:val="24"/>
          <w:szCs w:val="24"/>
        </w:rPr>
      </w:pPr>
    </w:p>
    <w:p w14:paraId="3CE6E0E7" w14:textId="77777777" w:rsidR="00603E01" w:rsidRPr="00C936D3" w:rsidRDefault="00603E01" w:rsidP="00C969F1">
      <w:pPr>
        <w:spacing w:line="480" w:lineRule="auto"/>
        <w:ind w:left="360"/>
        <w:contextualSpacing/>
        <w:jc w:val="center"/>
        <w:rPr>
          <w:rFonts w:ascii="Times New Roman" w:hAnsi="Times New Roman"/>
          <w:sz w:val="24"/>
          <w:szCs w:val="24"/>
        </w:rPr>
      </w:pPr>
    </w:p>
    <w:p w14:paraId="004EE061" w14:textId="77777777" w:rsidR="00603E01" w:rsidRPr="00C936D3" w:rsidRDefault="00C26EB2" w:rsidP="00C969F1">
      <w:pPr>
        <w:spacing w:line="480" w:lineRule="auto"/>
        <w:ind w:left="360"/>
        <w:contextualSpacing/>
        <w:jc w:val="center"/>
        <w:rPr>
          <w:rFonts w:ascii="Times New Roman" w:hAnsi="Times New Roman"/>
          <w:sz w:val="24"/>
          <w:szCs w:val="24"/>
        </w:rPr>
      </w:pPr>
      <w:r w:rsidRPr="00C936D3">
        <w:rPr>
          <w:rFonts w:ascii="Times New Roman" w:hAnsi="Times New Roman"/>
          <w:sz w:val="24"/>
          <w:szCs w:val="24"/>
        </w:rPr>
        <w:t>Course Name:</w:t>
      </w:r>
    </w:p>
    <w:p w14:paraId="6D029046" w14:textId="77777777" w:rsidR="00603E01" w:rsidRPr="00C936D3" w:rsidRDefault="00C26EB2" w:rsidP="00C969F1">
      <w:pPr>
        <w:spacing w:line="480" w:lineRule="auto"/>
        <w:ind w:left="360"/>
        <w:contextualSpacing/>
        <w:jc w:val="center"/>
        <w:rPr>
          <w:rFonts w:ascii="Times New Roman" w:hAnsi="Times New Roman"/>
          <w:sz w:val="24"/>
          <w:szCs w:val="24"/>
        </w:rPr>
      </w:pPr>
      <w:r w:rsidRPr="00C936D3">
        <w:rPr>
          <w:rFonts w:ascii="Times New Roman" w:hAnsi="Times New Roman"/>
          <w:sz w:val="24"/>
          <w:szCs w:val="24"/>
        </w:rPr>
        <w:t>Instructor:</w:t>
      </w:r>
    </w:p>
    <w:p w14:paraId="1665BFA0" w14:textId="77777777" w:rsidR="00603E01" w:rsidRPr="00C936D3" w:rsidRDefault="00C26EB2" w:rsidP="00C969F1">
      <w:pPr>
        <w:spacing w:line="480" w:lineRule="auto"/>
        <w:ind w:left="360"/>
        <w:contextualSpacing/>
        <w:jc w:val="center"/>
        <w:rPr>
          <w:rFonts w:ascii="Times New Roman" w:hAnsi="Times New Roman"/>
          <w:sz w:val="24"/>
          <w:szCs w:val="24"/>
        </w:rPr>
      </w:pPr>
      <w:r w:rsidRPr="00C936D3">
        <w:rPr>
          <w:rFonts w:ascii="Times New Roman" w:hAnsi="Times New Roman"/>
          <w:sz w:val="24"/>
          <w:szCs w:val="24"/>
        </w:rPr>
        <w:t>Institution’s Name:</w:t>
      </w:r>
    </w:p>
    <w:p w14:paraId="58751818" w14:textId="77777777" w:rsidR="00603E01" w:rsidRPr="00C936D3" w:rsidRDefault="00603E01" w:rsidP="00C969F1">
      <w:pPr>
        <w:spacing w:line="480" w:lineRule="auto"/>
        <w:ind w:left="360"/>
        <w:contextualSpacing/>
        <w:jc w:val="center"/>
        <w:rPr>
          <w:rFonts w:ascii="Times New Roman" w:hAnsi="Times New Roman"/>
          <w:sz w:val="24"/>
          <w:szCs w:val="24"/>
        </w:rPr>
      </w:pPr>
    </w:p>
    <w:p w14:paraId="1F2A28B0" w14:textId="77777777" w:rsidR="00603E01" w:rsidRPr="00C936D3" w:rsidRDefault="00603E01" w:rsidP="00C969F1">
      <w:pPr>
        <w:spacing w:line="480" w:lineRule="auto"/>
        <w:ind w:left="360"/>
        <w:contextualSpacing/>
        <w:jc w:val="center"/>
        <w:rPr>
          <w:rFonts w:ascii="Times New Roman" w:hAnsi="Times New Roman"/>
          <w:sz w:val="24"/>
          <w:szCs w:val="24"/>
        </w:rPr>
      </w:pPr>
    </w:p>
    <w:p w14:paraId="2F67A4DB" w14:textId="77777777" w:rsidR="00603E01" w:rsidRPr="00C936D3" w:rsidRDefault="00603E01" w:rsidP="00C969F1">
      <w:pPr>
        <w:spacing w:line="480" w:lineRule="auto"/>
        <w:ind w:left="360"/>
        <w:contextualSpacing/>
        <w:jc w:val="center"/>
        <w:rPr>
          <w:rFonts w:ascii="Times New Roman" w:hAnsi="Times New Roman"/>
          <w:sz w:val="24"/>
          <w:szCs w:val="24"/>
        </w:rPr>
      </w:pPr>
    </w:p>
    <w:p w14:paraId="362C32E3" w14:textId="77777777" w:rsidR="00603E01" w:rsidRPr="00C936D3" w:rsidRDefault="00603E01" w:rsidP="00C969F1">
      <w:pPr>
        <w:spacing w:line="480" w:lineRule="auto"/>
        <w:ind w:left="360"/>
        <w:contextualSpacing/>
        <w:jc w:val="center"/>
        <w:rPr>
          <w:rFonts w:ascii="Times New Roman" w:hAnsi="Times New Roman"/>
          <w:sz w:val="24"/>
          <w:szCs w:val="24"/>
        </w:rPr>
      </w:pPr>
    </w:p>
    <w:p w14:paraId="58A8F353" w14:textId="77777777" w:rsidR="00603E01" w:rsidRPr="00C936D3" w:rsidRDefault="00603E01" w:rsidP="00C969F1">
      <w:pPr>
        <w:spacing w:line="480" w:lineRule="auto"/>
        <w:ind w:left="360"/>
        <w:contextualSpacing/>
        <w:jc w:val="center"/>
        <w:rPr>
          <w:rFonts w:ascii="Times New Roman" w:hAnsi="Times New Roman"/>
          <w:sz w:val="24"/>
          <w:szCs w:val="24"/>
        </w:rPr>
      </w:pPr>
    </w:p>
    <w:p w14:paraId="648B8E38" w14:textId="77777777" w:rsidR="00603E01" w:rsidRPr="00C936D3" w:rsidRDefault="00603E01" w:rsidP="00C969F1">
      <w:pPr>
        <w:spacing w:line="480" w:lineRule="auto"/>
        <w:ind w:left="360"/>
        <w:contextualSpacing/>
        <w:jc w:val="center"/>
        <w:rPr>
          <w:rFonts w:ascii="Times New Roman" w:hAnsi="Times New Roman"/>
          <w:sz w:val="24"/>
          <w:szCs w:val="24"/>
        </w:rPr>
      </w:pPr>
    </w:p>
    <w:p w14:paraId="58DBD6BB" w14:textId="77777777" w:rsidR="00603E01" w:rsidRPr="00C936D3" w:rsidRDefault="00603E01" w:rsidP="00C969F1">
      <w:pPr>
        <w:spacing w:line="480" w:lineRule="auto"/>
        <w:ind w:left="360"/>
        <w:contextualSpacing/>
        <w:jc w:val="center"/>
        <w:rPr>
          <w:rFonts w:ascii="Times New Roman" w:hAnsi="Times New Roman"/>
          <w:sz w:val="24"/>
          <w:szCs w:val="24"/>
        </w:rPr>
      </w:pPr>
    </w:p>
    <w:p w14:paraId="04C99C5A" w14:textId="77777777" w:rsidR="00603E01" w:rsidRPr="00C936D3" w:rsidRDefault="00C26EB2" w:rsidP="00C969F1">
      <w:pPr>
        <w:spacing w:line="480" w:lineRule="auto"/>
        <w:ind w:left="360"/>
        <w:contextualSpacing/>
        <w:jc w:val="center"/>
        <w:rPr>
          <w:rFonts w:ascii="Times New Roman" w:hAnsi="Times New Roman"/>
          <w:sz w:val="24"/>
          <w:szCs w:val="24"/>
        </w:rPr>
      </w:pPr>
      <w:r w:rsidRPr="00C936D3">
        <w:rPr>
          <w:rFonts w:ascii="Times New Roman" w:hAnsi="Times New Roman"/>
          <w:sz w:val="24"/>
          <w:szCs w:val="24"/>
        </w:rPr>
        <w:t>Date:</w:t>
      </w:r>
    </w:p>
    <w:p w14:paraId="457FE90F" w14:textId="77777777" w:rsidR="00603E01" w:rsidRPr="00396BAB" w:rsidRDefault="00603E01" w:rsidP="00C969F1">
      <w:pPr>
        <w:spacing w:line="480" w:lineRule="auto"/>
        <w:contextualSpacing/>
        <w:jc w:val="center"/>
        <w:rPr>
          <w:rFonts w:ascii="Times New Roman" w:hAnsi="Times New Roman"/>
          <w:sz w:val="24"/>
          <w:szCs w:val="24"/>
        </w:rPr>
      </w:pPr>
    </w:p>
    <w:p w14:paraId="571CBF69" w14:textId="77777777" w:rsidR="00603E01" w:rsidRDefault="00603E01" w:rsidP="00C969F1">
      <w:pPr>
        <w:spacing w:line="480" w:lineRule="auto"/>
        <w:contextualSpacing/>
        <w:jc w:val="center"/>
        <w:rPr>
          <w:rFonts w:ascii="Times New Roman" w:hAnsi="Times New Roman"/>
          <w:sz w:val="24"/>
          <w:szCs w:val="24"/>
        </w:rPr>
      </w:pPr>
    </w:p>
    <w:p w14:paraId="04E80C9E" w14:textId="77777777" w:rsidR="00603E01" w:rsidRDefault="00603E01" w:rsidP="00C969F1">
      <w:pPr>
        <w:spacing w:line="480" w:lineRule="auto"/>
        <w:contextualSpacing/>
        <w:jc w:val="center"/>
        <w:rPr>
          <w:rFonts w:ascii="Times New Roman" w:hAnsi="Times New Roman"/>
          <w:sz w:val="24"/>
          <w:szCs w:val="24"/>
        </w:rPr>
      </w:pPr>
    </w:p>
    <w:p w14:paraId="5538CB56" w14:textId="77777777" w:rsidR="00603E01" w:rsidRDefault="00603E01" w:rsidP="00C969F1">
      <w:pPr>
        <w:spacing w:line="480" w:lineRule="auto"/>
        <w:contextualSpacing/>
        <w:jc w:val="center"/>
        <w:rPr>
          <w:rFonts w:ascii="Times New Roman" w:hAnsi="Times New Roman"/>
          <w:sz w:val="24"/>
          <w:szCs w:val="24"/>
        </w:rPr>
      </w:pPr>
    </w:p>
    <w:p w14:paraId="7EDD7615" w14:textId="77777777" w:rsidR="008D3931" w:rsidRPr="00396BAB" w:rsidRDefault="008D3931" w:rsidP="00C969F1">
      <w:pPr>
        <w:spacing w:line="480" w:lineRule="auto"/>
        <w:contextualSpacing/>
        <w:jc w:val="center"/>
        <w:rPr>
          <w:rFonts w:ascii="Times New Roman" w:hAnsi="Times New Roman"/>
          <w:sz w:val="24"/>
          <w:szCs w:val="24"/>
        </w:rPr>
      </w:pPr>
    </w:p>
    <w:p w14:paraId="3742880D" w14:textId="1883EB9D" w:rsidR="00B54291" w:rsidRDefault="00C26EB2" w:rsidP="00B54291">
      <w:pPr>
        <w:spacing w:line="480" w:lineRule="auto"/>
        <w:contextualSpacing/>
        <w:jc w:val="center"/>
        <w:rPr>
          <w:rFonts w:ascii="Times New Roman" w:hAnsi="Times New Roman"/>
          <w:sz w:val="24"/>
          <w:szCs w:val="24"/>
        </w:rPr>
      </w:pPr>
      <w:r>
        <w:rPr>
          <w:rFonts w:ascii="Times New Roman" w:hAnsi="Times New Roman"/>
          <w:sz w:val="24"/>
          <w:szCs w:val="24"/>
        </w:rPr>
        <w:lastRenderedPageBreak/>
        <w:t xml:space="preserve">Building Services </w:t>
      </w:r>
    </w:p>
    <w:p w14:paraId="17F2965E" w14:textId="0F780667" w:rsidR="00B54291" w:rsidRDefault="00C26EB2" w:rsidP="00B54291">
      <w:pPr>
        <w:spacing w:line="480" w:lineRule="auto"/>
        <w:contextualSpacing/>
        <w:rPr>
          <w:rFonts w:ascii="Times New Roman" w:hAnsi="Times New Roman"/>
          <w:b/>
          <w:bCs/>
          <w:sz w:val="24"/>
          <w:szCs w:val="24"/>
        </w:rPr>
      </w:pPr>
      <w:r w:rsidRPr="00B54291">
        <w:rPr>
          <w:rFonts w:ascii="Times New Roman" w:hAnsi="Times New Roman"/>
          <w:b/>
          <w:bCs/>
          <w:sz w:val="24"/>
          <w:szCs w:val="24"/>
        </w:rPr>
        <w:t>Question 1</w:t>
      </w:r>
    </w:p>
    <w:p w14:paraId="0A9A63DB" w14:textId="37503038" w:rsidR="00B54291" w:rsidRPr="00B54291" w:rsidRDefault="00C26EB2" w:rsidP="00B54291">
      <w:pPr>
        <w:spacing w:line="480" w:lineRule="auto"/>
        <w:contextualSpacing/>
        <w:rPr>
          <w:rFonts w:ascii="Times New Roman" w:hAnsi="Times New Roman"/>
          <w:sz w:val="24"/>
          <w:szCs w:val="24"/>
        </w:rPr>
      </w:pPr>
      <w:r>
        <w:rPr>
          <w:rFonts w:ascii="Times New Roman" w:hAnsi="Times New Roman"/>
          <w:sz w:val="24"/>
          <w:szCs w:val="24"/>
        </w:rPr>
        <w:tab/>
        <w:t xml:space="preserve">The building construction industry </w:t>
      </w:r>
      <w:r w:rsidR="00982C07">
        <w:rPr>
          <w:rFonts w:ascii="Times New Roman" w:hAnsi="Times New Roman"/>
          <w:sz w:val="24"/>
          <w:szCs w:val="24"/>
        </w:rPr>
        <w:t>in Australia has economic and social value. Money or capital that is spent on construction projects has a multiplier effect. It creates employment opportunities for individuals that are involved in doing the work (Australian Constructors Association n. d.). For example, as more construction projects are put in place, more consultants and contractors are required. Apart from this, it leads to an increased demand for goods and services required for the projects and increased spending for workers. Evidence shows that every dollar spent in the construction industry leads to a $3 boost to the economy of Australia (Australian Constructors Association n. d.). Employment is a major outcome of the building construction industry in Australia. There are about 1.1 million people employed in the building construction industry in Australia (Australian Constructors Association n. d.). It accounts for 1 in 10 jobs in Australia. It offers employment to both skilled and unskilled individuals, and as such, improving the living standards of most Australians. Further, the building construction industry in Australia accounts for 16% of all businesses. This industry has played a critical role in improving the competitiveness and performance of the economy</w:t>
      </w:r>
      <w:r w:rsidR="004C1B11">
        <w:rPr>
          <w:rFonts w:ascii="Times New Roman" w:hAnsi="Times New Roman"/>
          <w:sz w:val="24"/>
          <w:szCs w:val="24"/>
        </w:rPr>
        <w:t xml:space="preserve">, through the development of new infrastructure (Australian Constructors Association n. d.). It has increased the efficiency of transportation, production, and communication. The building construction industry in Australia has reduced social inequality by employing disadvantaged people, engaging indigenous and social enterprises, and providing targeted training programs. Therefore, the building construction industry in Australia has had a significant social and economic value. </w:t>
      </w:r>
    </w:p>
    <w:p w14:paraId="1D9CB829" w14:textId="1A569502" w:rsidR="00B54291" w:rsidRDefault="00C26EB2" w:rsidP="00B54291">
      <w:pPr>
        <w:spacing w:line="480" w:lineRule="auto"/>
        <w:contextualSpacing/>
        <w:rPr>
          <w:rFonts w:ascii="Times New Roman" w:hAnsi="Times New Roman"/>
          <w:b/>
          <w:bCs/>
          <w:sz w:val="24"/>
          <w:szCs w:val="24"/>
        </w:rPr>
      </w:pPr>
      <w:r w:rsidRPr="00B54291">
        <w:rPr>
          <w:rFonts w:ascii="Times New Roman" w:hAnsi="Times New Roman"/>
          <w:b/>
          <w:bCs/>
          <w:sz w:val="24"/>
          <w:szCs w:val="24"/>
        </w:rPr>
        <w:t>Question 2</w:t>
      </w:r>
    </w:p>
    <w:p w14:paraId="069F3E34" w14:textId="291C1B3D" w:rsidR="004C1B11" w:rsidRPr="004C1B11" w:rsidRDefault="00C26EB2" w:rsidP="00B54291">
      <w:pPr>
        <w:spacing w:line="480" w:lineRule="auto"/>
        <w:contextualSpacing/>
        <w:rPr>
          <w:rFonts w:ascii="Times New Roman" w:hAnsi="Times New Roman"/>
          <w:sz w:val="24"/>
          <w:szCs w:val="24"/>
        </w:rPr>
      </w:pPr>
      <w:r>
        <w:rPr>
          <w:rFonts w:ascii="Times New Roman" w:hAnsi="Times New Roman"/>
          <w:sz w:val="24"/>
          <w:szCs w:val="24"/>
        </w:rPr>
        <w:lastRenderedPageBreak/>
        <w:tab/>
        <w:t>Building services refer to plumbing, electrical, and mechanical systems that are in a building. They are installed in buildings to make them functional, comfortable, safe, and efficient. M</w:t>
      </w:r>
      <w:r w:rsidR="00D102B3">
        <w:rPr>
          <w:rFonts w:ascii="Times New Roman" w:hAnsi="Times New Roman"/>
          <w:sz w:val="24"/>
          <w:szCs w:val="24"/>
        </w:rPr>
        <w:t xml:space="preserve">echanical services include firefighting systems, escalators, and elevators among others. Electrical services include power supply, emergency power, and backup power among others. On the other hand, building services engineering refers to a discipline in professional engineering, that focuses on promoting a comfortable and safe indoor environment (Building Services Engineers 2021). Apart from this, building services engineering focuses on reducing the environmental impacts of buildings. In mechanical, building services engineering focuses on ventilation, heating, and air conditioning, to ensure that there is good indoor air quality (Building Services Engineers 2021). In electrical, building services engineering focuses on using the latest technology and software to ensure energy efficiency. In hydraulics, the focus is on water consumption and usage. It focuses on providing solutions to promote on-site storage, wastewater recycling, and efficient usage (Building Services Engineers 2021). In terms of fire, the focus of building services engineers is to work with design teams, clients, and local authorities to develop fire protection solutions and plans that are in line with local and international standards. </w:t>
      </w:r>
      <w:r w:rsidR="007B1324">
        <w:rPr>
          <w:rFonts w:ascii="Times New Roman" w:hAnsi="Times New Roman"/>
          <w:sz w:val="24"/>
          <w:szCs w:val="24"/>
        </w:rPr>
        <w:t xml:space="preserve">Some of these solutions include the development of fire suppression systems, alarm systems, and fire detection systems among others. </w:t>
      </w:r>
    </w:p>
    <w:p w14:paraId="3A9289FC" w14:textId="364DBA6B" w:rsidR="00B54291" w:rsidRDefault="00C26EB2" w:rsidP="00B54291">
      <w:pPr>
        <w:spacing w:line="480" w:lineRule="auto"/>
        <w:contextualSpacing/>
        <w:rPr>
          <w:rFonts w:ascii="Times New Roman" w:hAnsi="Times New Roman"/>
          <w:b/>
          <w:bCs/>
          <w:sz w:val="24"/>
          <w:szCs w:val="24"/>
        </w:rPr>
      </w:pPr>
      <w:r w:rsidRPr="00B54291">
        <w:rPr>
          <w:rFonts w:ascii="Times New Roman" w:hAnsi="Times New Roman"/>
          <w:b/>
          <w:bCs/>
          <w:sz w:val="24"/>
          <w:szCs w:val="24"/>
        </w:rPr>
        <w:t>Question 3</w:t>
      </w:r>
    </w:p>
    <w:p w14:paraId="5EF56ABE" w14:textId="6CEC34F3" w:rsidR="007B1324" w:rsidRPr="007B1324" w:rsidRDefault="00C26EB2" w:rsidP="00B54291">
      <w:pPr>
        <w:spacing w:line="480" w:lineRule="auto"/>
        <w:contextualSpacing/>
        <w:rPr>
          <w:rFonts w:ascii="Times New Roman" w:hAnsi="Times New Roman"/>
          <w:sz w:val="24"/>
          <w:szCs w:val="24"/>
        </w:rPr>
      </w:pPr>
      <w:r>
        <w:rPr>
          <w:rFonts w:ascii="Times New Roman" w:hAnsi="Times New Roman"/>
          <w:sz w:val="24"/>
          <w:szCs w:val="24"/>
        </w:rPr>
        <w:tab/>
        <w:t xml:space="preserve">Designing, installing, and commissioning building services for the safety, health, comfort, and sustainability of buildings and occupants is important for different reasons. It leads to efficiency and optimization (Whole Building Design Guide 2016). This is ensured by specifying the operating conditions of building systems in the design documents. For example, it can play a significant role in reducing energy expenses. </w:t>
      </w:r>
      <w:r w:rsidR="002F1AE2">
        <w:rPr>
          <w:rFonts w:ascii="Times New Roman" w:hAnsi="Times New Roman"/>
          <w:sz w:val="24"/>
          <w:szCs w:val="24"/>
        </w:rPr>
        <w:t xml:space="preserve">The second reason why this process is </w:t>
      </w:r>
      <w:r w:rsidR="002F1AE2">
        <w:rPr>
          <w:rFonts w:ascii="Times New Roman" w:hAnsi="Times New Roman"/>
          <w:sz w:val="24"/>
          <w:szCs w:val="24"/>
        </w:rPr>
        <w:lastRenderedPageBreak/>
        <w:t xml:space="preserve">important is that it improves indoor air quality and comfort (Whole Building Design Guide 2016). For example, the occupants can have a good mood and be physically healthy. In the case of businesses, it can increase profit margins and productivity. Designing, installing, and commissioning building services can eliminate challenges such as extreme temperatures, humidity, and unpleasant noise. The third importance of this designing, installing, and commissioning building services is that it increases the building and equipment service life (Whole Building Design Guide 2016). It eliminates the disruptive and expensive nature of building reparations. The other important factor is that it improves the knowledge about buildings or helps occupants to know them better (Whole Building Design Guide 2016). For example, through documentation, a clear picture of the operating conditions is provided. This ensures that activities such as maintenance programs are done on time. It also ensures that problem areas are watched carefully. </w:t>
      </w:r>
    </w:p>
    <w:p w14:paraId="00F7C72C" w14:textId="3CB83741" w:rsidR="00B54291" w:rsidRDefault="00C26EB2" w:rsidP="00B54291">
      <w:pPr>
        <w:spacing w:line="480" w:lineRule="auto"/>
        <w:contextualSpacing/>
        <w:rPr>
          <w:rFonts w:ascii="Times New Roman" w:hAnsi="Times New Roman"/>
          <w:b/>
          <w:bCs/>
          <w:sz w:val="24"/>
          <w:szCs w:val="24"/>
        </w:rPr>
      </w:pPr>
      <w:r w:rsidRPr="00B54291">
        <w:rPr>
          <w:rFonts w:ascii="Times New Roman" w:hAnsi="Times New Roman"/>
          <w:b/>
          <w:bCs/>
          <w:sz w:val="24"/>
          <w:szCs w:val="24"/>
        </w:rPr>
        <w:t>Question 4</w:t>
      </w:r>
    </w:p>
    <w:p w14:paraId="022C7E87" w14:textId="27C98089" w:rsidR="002F1AE2" w:rsidRPr="002F1AE2" w:rsidRDefault="00C26EB2" w:rsidP="00B54291">
      <w:pPr>
        <w:spacing w:line="480" w:lineRule="auto"/>
        <w:contextualSpacing/>
        <w:rPr>
          <w:rFonts w:ascii="Times New Roman" w:hAnsi="Times New Roman"/>
          <w:sz w:val="24"/>
          <w:szCs w:val="24"/>
        </w:rPr>
      </w:pPr>
      <w:r>
        <w:rPr>
          <w:rFonts w:ascii="Times New Roman" w:hAnsi="Times New Roman"/>
          <w:b/>
          <w:bCs/>
          <w:sz w:val="24"/>
          <w:szCs w:val="24"/>
        </w:rPr>
        <w:tab/>
      </w:r>
      <w:r>
        <w:rPr>
          <w:rFonts w:ascii="Times New Roman" w:hAnsi="Times New Roman"/>
          <w:sz w:val="24"/>
          <w:szCs w:val="24"/>
        </w:rPr>
        <w:t xml:space="preserve">There have been recent issues related to the poor building construction quality </w:t>
      </w:r>
      <w:r w:rsidR="00926AFF">
        <w:rPr>
          <w:rFonts w:ascii="Times New Roman" w:hAnsi="Times New Roman"/>
          <w:sz w:val="24"/>
          <w:szCs w:val="24"/>
        </w:rPr>
        <w:t xml:space="preserve">and scrutiny of the building construction industry in Australia.  In recent times, there has been an increased use of aluminum composite paneling, which has created the necessity to implement legislative changes </w:t>
      </w:r>
      <w:r w:rsidR="00B84C38">
        <w:rPr>
          <w:rFonts w:ascii="Times New Roman" w:hAnsi="Times New Roman"/>
          <w:sz w:val="24"/>
          <w:szCs w:val="24"/>
        </w:rPr>
        <w:t xml:space="preserve">(ABC News In-Depth 2019). For example, in 2014, there was a fire in Melbourne Docklands' Lacrosse apartments tower. This is a clear indication that the use of aluminum composite paneling poses various risks for buildings and apartments. Therefore, there is a need to implement rectification orders on buildings that use this material. Skills shortage in the construction industry has contributed to the increase in poor quality work (60 Minutes Australia 2019). This had led to an increase in construction labor costs, that does not match the benefits </w:t>
      </w:r>
      <w:r w:rsidR="00114FF3">
        <w:rPr>
          <w:rFonts w:ascii="Times New Roman" w:hAnsi="Times New Roman"/>
          <w:sz w:val="24"/>
          <w:szCs w:val="24"/>
        </w:rPr>
        <w:t xml:space="preserve">that should be realized from the industry. This is one of the main reasons why there has </w:t>
      </w:r>
      <w:r w:rsidR="00114FF3">
        <w:rPr>
          <w:rFonts w:ascii="Times New Roman" w:hAnsi="Times New Roman"/>
          <w:sz w:val="24"/>
          <w:szCs w:val="24"/>
        </w:rPr>
        <w:lastRenderedPageBreak/>
        <w:t xml:space="preserve">been an increase in insolvencies among construction companies in Australia (60 Minutes Australia 2019). The construction efficiency in Australia is not only poor but also its supply chains are fragmented. Cases of defects in residential buildings such as the one in Sydney's Olympic Park have contributed to the increased scrutiny of the construction industry (A Current Affair 2019). For example, in 2018, cracks in walls and floors were identified in buildings in South Wales. This did not only necessitate an evacuation, but also an assessment of the structural quality of the buildings. Such investigations have indicated that there are construction and design errors that should be addressed. </w:t>
      </w:r>
    </w:p>
    <w:p w14:paraId="3F24B5EA" w14:textId="7854DB3D" w:rsidR="00B54291" w:rsidRDefault="00C26EB2" w:rsidP="00B54291">
      <w:pPr>
        <w:spacing w:line="480" w:lineRule="auto"/>
        <w:contextualSpacing/>
        <w:rPr>
          <w:rFonts w:ascii="Times New Roman" w:hAnsi="Times New Roman"/>
          <w:b/>
          <w:bCs/>
          <w:sz w:val="24"/>
          <w:szCs w:val="24"/>
        </w:rPr>
      </w:pPr>
      <w:r w:rsidRPr="00B54291">
        <w:rPr>
          <w:rFonts w:ascii="Times New Roman" w:hAnsi="Times New Roman"/>
          <w:b/>
          <w:bCs/>
          <w:sz w:val="24"/>
          <w:szCs w:val="24"/>
        </w:rPr>
        <w:t>Question 5</w:t>
      </w:r>
    </w:p>
    <w:p w14:paraId="6A6B9A56" w14:textId="401A4EF4" w:rsidR="00114FF3" w:rsidRDefault="00C26EB2" w:rsidP="00B54291">
      <w:pPr>
        <w:spacing w:line="480" w:lineRule="auto"/>
        <w:contextualSpacing/>
        <w:rPr>
          <w:rFonts w:ascii="Times New Roman" w:hAnsi="Times New Roman"/>
          <w:sz w:val="24"/>
          <w:szCs w:val="24"/>
        </w:rPr>
      </w:pPr>
      <w:r>
        <w:rPr>
          <w:rFonts w:ascii="Times New Roman" w:hAnsi="Times New Roman"/>
          <w:sz w:val="24"/>
          <w:szCs w:val="24"/>
        </w:rPr>
        <w:tab/>
        <w:t xml:space="preserve">The WHS Act 2011 defines a duty holder as a person </w:t>
      </w:r>
      <w:r w:rsidR="00A45E2D">
        <w:rPr>
          <w:rFonts w:ascii="Times New Roman" w:hAnsi="Times New Roman"/>
          <w:sz w:val="24"/>
          <w:szCs w:val="24"/>
        </w:rPr>
        <w:t xml:space="preserve">that is responsible for ensuring the safety of people or an organization. The duty holder has a critical role to play in promoting health and safety, by implementing measures that are aimed at eliminating any risks that might be incurred </w:t>
      </w:r>
      <w:r>
        <w:rPr>
          <w:rFonts w:ascii="Times New Roman" w:hAnsi="Times New Roman"/>
          <w:sz w:val="24"/>
          <w:szCs w:val="24"/>
        </w:rPr>
        <w:t>(Federal Register of Legislation 2011)</w:t>
      </w:r>
      <w:r w:rsidR="00A45E2D">
        <w:rPr>
          <w:rFonts w:ascii="Times New Roman" w:hAnsi="Times New Roman"/>
          <w:sz w:val="24"/>
          <w:szCs w:val="24"/>
        </w:rPr>
        <w:t xml:space="preserve">. For example, duty holders play an important role in maintaining the health and safety of individuals during emergencies. On the other hand, a PCBU has the primary duty of ensuring the health and safety of workers, while they are working (Federal Register of Legislation 2011). Apart from this, they are responsible for providing a safe working environment. The 19 high-risk construction activities named in WHS 2011 are as below: </w:t>
      </w:r>
    </w:p>
    <w:p w14:paraId="4C53C6A0" w14:textId="1833E6EB" w:rsidR="00A45E2D" w:rsidRDefault="00C26EB2" w:rsidP="00A45E2D">
      <w:pPr>
        <w:pStyle w:val="ListParagraph"/>
        <w:numPr>
          <w:ilvl w:val="0"/>
          <w:numId w:val="2"/>
        </w:numPr>
        <w:spacing w:line="480" w:lineRule="auto"/>
        <w:rPr>
          <w:rFonts w:ascii="Times New Roman" w:hAnsi="Times New Roman"/>
          <w:sz w:val="24"/>
          <w:szCs w:val="24"/>
        </w:rPr>
      </w:pPr>
      <w:r>
        <w:rPr>
          <w:rFonts w:ascii="Times New Roman" w:hAnsi="Times New Roman"/>
          <w:sz w:val="24"/>
          <w:szCs w:val="24"/>
        </w:rPr>
        <w:t>Involves the risk of a person falling more than 2 meters</w:t>
      </w:r>
    </w:p>
    <w:p w14:paraId="1A2E82F7" w14:textId="44275EF9" w:rsidR="00EA70A9" w:rsidRDefault="00C26EB2" w:rsidP="00A45E2D">
      <w:pPr>
        <w:pStyle w:val="ListParagraph"/>
        <w:numPr>
          <w:ilvl w:val="0"/>
          <w:numId w:val="2"/>
        </w:numPr>
        <w:spacing w:line="480" w:lineRule="auto"/>
        <w:rPr>
          <w:rFonts w:ascii="Times New Roman" w:hAnsi="Times New Roman"/>
          <w:sz w:val="24"/>
          <w:szCs w:val="24"/>
        </w:rPr>
      </w:pPr>
      <w:r>
        <w:rPr>
          <w:rFonts w:ascii="Times New Roman" w:hAnsi="Times New Roman"/>
          <w:sz w:val="24"/>
          <w:szCs w:val="24"/>
        </w:rPr>
        <w:t>Working on a telecommunication tower</w:t>
      </w:r>
    </w:p>
    <w:p w14:paraId="35735C96" w14:textId="041E2CFA" w:rsidR="00EA70A9" w:rsidRDefault="00C26EB2" w:rsidP="00A45E2D">
      <w:pPr>
        <w:pStyle w:val="ListParagraph"/>
        <w:numPr>
          <w:ilvl w:val="0"/>
          <w:numId w:val="2"/>
        </w:numPr>
        <w:spacing w:line="480" w:lineRule="auto"/>
        <w:rPr>
          <w:rFonts w:ascii="Times New Roman" w:hAnsi="Times New Roman"/>
          <w:sz w:val="24"/>
          <w:szCs w:val="24"/>
        </w:rPr>
      </w:pPr>
      <w:r>
        <w:rPr>
          <w:rFonts w:ascii="Times New Roman" w:hAnsi="Times New Roman"/>
          <w:sz w:val="24"/>
          <w:szCs w:val="24"/>
        </w:rPr>
        <w:t>Demolition of a load-bearing structure</w:t>
      </w:r>
    </w:p>
    <w:p w14:paraId="5CB3A5A2" w14:textId="528B9DA8" w:rsidR="00EA70A9" w:rsidRDefault="00C26EB2" w:rsidP="00A45E2D">
      <w:pPr>
        <w:pStyle w:val="ListParagraph"/>
        <w:numPr>
          <w:ilvl w:val="0"/>
          <w:numId w:val="2"/>
        </w:numPr>
        <w:spacing w:line="480" w:lineRule="auto"/>
        <w:rPr>
          <w:rFonts w:ascii="Times New Roman" w:hAnsi="Times New Roman"/>
          <w:sz w:val="24"/>
          <w:szCs w:val="24"/>
        </w:rPr>
      </w:pPr>
      <w:r>
        <w:rPr>
          <w:rFonts w:ascii="Times New Roman" w:hAnsi="Times New Roman"/>
          <w:sz w:val="24"/>
          <w:szCs w:val="24"/>
        </w:rPr>
        <w:t>Working with refrigerant lines or chemical fuels</w:t>
      </w:r>
    </w:p>
    <w:p w14:paraId="512C132B" w14:textId="72A88C70" w:rsidR="00EA70A9" w:rsidRDefault="00C26EB2" w:rsidP="00A45E2D">
      <w:pPr>
        <w:pStyle w:val="ListParagraph"/>
        <w:numPr>
          <w:ilvl w:val="0"/>
          <w:numId w:val="2"/>
        </w:numPr>
        <w:spacing w:line="480" w:lineRule="auto"/>
        <w:rPr>
          <w:rFonts w:ascii="Times New Roman" w:hAnsi="Times New Roman"/>
          <w:sz w:val="24"/>
          <w:szCs w:val="24"/>
        </w:rPr>
      </w:pPr>
      <w:r>
        <w:rPr>
          <w:rFonts w:ascii="Times New Roman" w:hAnsi="Times New Roman"/>
          <w:sz w:val="24"/>
          <w:szCs w:val="24"/>
        </w:rPr>
        <w:t>Working with energized electrical installation and services</w:t>
      </w:r>
    </w:p>
    <w:p w14:paraId="4720A5F0" w14:textId="064AD2A1" w:rsidR="00EA70A9" w:rsidRDefault="00C26EB2" w:rsidP="00A45E2D">
      <w:pPr>
        <w:pStyle w:val="ListParagraph"/>
        <w:numPr>
          <w:ilvl w:val="0"/>
          <w:numId w:val="2"/>
        </w:numPr>
        <w:spacing w:line="480" w:lineRule="auto"/>
        <w:rPr>
          <w:rFonts w:ascii="Times New Roman" w:hAnsi="Times New Roman"/>
          <w:sz w:val="24"/>
          <w:szCs w:val="24"/>
        </w:rPr>
      </w:pPr>
      <w:r>
        <w:rPr>
          <w:rFonts w:ascii="Times New Roman" w:hAnsi="Times New Roman"/>
          <w:sz w:val="24"/>
          <w:szCs w:val="24"/>
        </w:rPr>
        <w:lastRenderedPageBreak/>
        <w:t>Working in contaminated areas or flammable atmosphere</w:t>
      </w:r>
    </w:p>
    <w:p w14:paraId="7F7F1BA3" w14:textId="6E380010" w:rsidR="00EA70A9" w:rsidRDefault="00C26EB2" w:rsidP="00A45E2D">
      <w:pPr>
        <w:pStyle w:val="ListParagraph"/>
        <w:numPr>
          <w:ilvl w:val="0"/>
          <w:numId w:val="2"/>
        </w:numPr>
        <w:spacing w:line="480" w:lineRule="auto"/>
        <w:rPr>
          <w:rFonts w:ascii="Times New Roman" w:hAnsi="Times New Roman"/>
          <w:sz w:val="24"/>
          <w:szCs w:val="24"/>
        </w:rPr>
      </w:pPr>
      <w:r>
        <w:rPr>
          <w:rFonts w:ascii="Times New Roman" w:hAnsi="Times New Roman"/>
          <w:sz w:val="24"/>
          <w:szCs w:val="24"/>
        </w:rPr>
        <w:t>Work involving asbestos</w:t>
      </w:r>
    </w:p>
    <w:p w14:paraId="756756F4" w14:textId="49B50861" w:rsidR="00EA70A9" w:rsidRDefault="00C26EB2" w:rsidP="00A45E2D">
      <w:pPr>
        <w:pStyle w:val="ListParagraph"/>
        <w:numPr>
          <w:ilvl w:val="0"/>
          <w:numId w:val="2"/>
        </w:numPr>
        <w:spacing w:line="480" w:lineRule="auto"/>
        <w:rPr>
          <w:rFonts w:ascii="Times New Roman" w:hAnsi="Times New Roman"/>
          <w:sz w:val="24"/>
          <w:szCs w:val="24"/>
        </w:rPr>
      </w:pPr>
      <w:r>
        <w:rPr>
          <w:rFonts w:ascii="Times New Roman" w:hAnsi="Times New Roman"/>
          <w:sz w:val="24"/>
          <w:szCs w:val="24"/>
        </w:rPr>
        <w:t>Temporary load-bearing support for repairs and structural alterations</w:t>
      </w:r>
    </w:p>
    <w:p w14:paraId="410F4F59" w14:textId="32475A42" w:rsidR="00EA70A9" w:rsidRDefault="00C26EB2" w:rsidP="00A45E2D">
      <w:pPr>
        <w:pStyle w:val="ListParagraph"/>
        <w:numPr>
          <w:ilvl w:val="0"/>
          <w:numId w:val="2"/>
        </w:numPr>
        <w:spacing w:line="480" w:lineRule="auto"/>
        <w:rPr>
          <w:rFonts w:ascii="Times New Roman" w:hAnsi="Times New Roman"/>
          <w:sz w:val="24"/>
          <w:szCs w:val="24"/>
        </w:rPr>
      </w:pPr>
      <w:r>
        <w:rPr>
          <w:rFonts w:ascii="Times New Roman" w:hAnsi="Times New Roman"/>
          <w:sz w:val="24"/>
          <w:szCs w:val="24"/>
        </w:rPr>
        <w:t>Working in confined spaces</w:t>
      </w:r>
    </w:p>
    <w:p w14:paraId="765E54FD" w14:textId="4356DED0" w:rsidR="00EA70A9" w:rsidRDefault="00C26EB2" w:rsidP="00A45E2D">
      <w:pPr>
        <w:pStyle w:val="ListParagraph"/>
        <w:numPr>
          <w:ilvl w:val="0"/>
          <w:numId w:val="2"/>
        </w:numPr>
        <w:spacing w:line="480" w:lineRule="auto"/>
        <w:rPr>
          <w:rFonts w:ascii="Times New Roman" w:hAnsi="Times New Roman"/>
          <w:sz w:val="24"/>
          <w:szCs w:val="24"/>
        </w:rPr>
      </w:pPr>
      <w:r>
        <w:rPr>
          <w:rFonts w:ascii="Times New Roman" w:hAnsi="Times New Roman"/>
          <w:sz w:val="24"/>
          <w:szCs w:val="24"/>
        </w:rPr>
        <w:t>Working with precast or tilt-up concrete elements</w:t>
      </w:r>
    </w:p>
    <w:p w14:paraId="76AEBCC8" w14:textId="10CADF22" w:rsidR="00EA70A9" w:rsidRDefault="00C26EB2" w:rsidP="00A45E2D">
      <w:pPr>
        <w:pStyle w:val="ListParagraph"/>
        <w:numPr>
          <w:ilvl w:val="0"/>
          <w:numId w:val="2"/>
        </w:numPr>
        <w:spacing w:line="480" w:lineRule="auto"/>
        <w:rPr>
          <w:rFonts w:ascii="Times New Roman" w:hAnsi="Times New Roman"/>
          <w:sz w:val="24"/>
          <w:szCs w:val="24"/>
        </w:rPr>
      </w:pPr>
      <w:r>
        <w:rPr>
          <w:rFonts w:ascii="Times New Roman" w:hAnsi="Times New Roman"/>
          <w:sz w:val="24"/>
          <w:szCs w:val="24"/>
        </w:rPr>
        <w:t>Working on or close to roads, railways, shipping lanes, and other traffic corridors</w:t>
      </w:r>
    </w:p>
    <w:p w14:paraId="51DEC383" w14:textId="4ECDDC1C" w:rsidR="00EA70A9" w:rsidRDefault="00C26EB2" w:rsidP="00A45E2D">
      <w:pPr>
        <w:pStyle w:val="ListParagraph"/>
        <w:numPr>
          <w:ilvl w:val="0"/>
          <w:numId w:val="2"/>
        </w:numPr>
        <w:spacing w:line="480" w:lineRule="auto"/>
        <w:rPr>
          <w:rFonts w:ascii="Times New Roman" w:hAnsi="Times New Roman"/>
          <w:sz w:val="24"/>
          <w:szCs w:val="24"/>
        </w:rPr>
      </w:pPr>
      <w:r>
        <w:rPr>
          <w:rFonts w:ascii="Times New Roman" w:hAnsi="Times New Roman"/>
          <w:sz w:val="24"/>
          <w:szCs w:val="24"/>
        </w:rPr>
        <w:t>Working in areas with the movement of powered mobile plant</w:t>
      </w:r>
    </w:p>
    <w:p w14:paraId="4A820A11" w14:textId="27EA7B0E" w:rsidR="00EA70A9" w:rsidRDefault="00C26EB2" w:rsidP="00A45E2D">
      <w:pPr>
        <w:pStyle w:val="ListParagraph"/>
        <w:numPr>
          <w:ilvl w:val="0"/>
          <w:numId w:val="2"/>
        </w:numPr>
        <w:spacing w:line="480" w:lineRule="auto"/>
        <w:rPr>
          <w:rFonts w:ascii="Times New Roman" w:hAnsi="Times New Roman"/>
          <w:sz w:val="24"/>
          <w:szCs w:val="24"/>
        </w:rPr>
      </w:pPr>
      <w:r>
        <w:rPr>
          <w:rFonts w:ascii="Times New Roman" w:hAnsi="Times New Roman"/>
          <w:sz w:val="24"/>
          <w:szCs w:val="24"/>
        </w:rPr>
        <w:t>Working in or close to shafts or trenches that are deeper than 1.5 meters</w:t>
      </w:r>
    </w:p>
    <w:p w14:paraId="697F91AA" w14:textId="582431E7" w:rsidR="00EA70A9" w:rsidRDefault="00C26EB2" w:rsidP="00A45E2D">
      <w:pPr>
        <w:pStyle w:val="ListParagraph"/>
        <w:numPr>
          <w:ilvl w:val="0"/>
          <w:numId w:val="2"/>
        </w:numPr>
        <w:spacing w:line="480" w:lineRule="auto"/>
        <w:rPr>
          <w:rFonts w:ascii="Times New Roman" w:hAnsi="Times New Roman"/>
          <w:sz w:val="24"/>
          <w:szCs w:val="24"/>
        </w:rPr>
      </w:pPr>
      <w:r>
        <w:rPr>
          <w:rFonts w:ascii="Times New Roman" w:hAnsi="Times New Roman"/>
          <w:sz w:val="24"/>
          <w:szCs w:val="24"/>
        </w:rPr>
        <w:t>Using explosives</w:t>
      </w:r>
    </w:p>
    <w:p w14:paraId="7F9B601A" w14:textId="4E08DA68" w:rsidR="00EA70A9" w:rsidRDefault="00C26EB2" w:rsidP="00A45E2D">
      <w:pPr>
        <w:pStyle w:val="ListParagraph"/>
        <w:numPr>
          <w:ilvl w:val="0"/>
          <w:numId w:val="2"/>
        </w:numPr>
        <w:spacing w:line="480" w:lineRule="auto"/>
        <w:rPr>
          <w:rFonts w:ascii="Times New Roman" w:hAnsi="Times New Roman"/>
          <w:sz w:val="24"/>
          <w:szCs w:val="24"/>
        </w:rPr>
      </w:pPr>
      <w:r>
        <w:rPr>
          <w:rFonts w:ascii="Times New Roman" w:hAnsi="Times New Roman"/>
          <w:sz w:val="24"/>
          <w:szCs w:val="24"/>
        </w:rPr>
        <w:t>Working on or close to pressurized gas piping or mains</w:t>
      </w:r>
    </w:p>
    <w:p w14:paraId="44AFA225" w14:textId="15CFA84C" w:rsidR="00747F95" w:rsidRDefault="00C26EB2" w:rsidP="00A45E2D">
      <w:pPr>
        <w:pStyle w:val="ListParagraph"/>
        <w:numPr>
          <w:ilvl w:val="0"/>
          <w:numId w:val="2"/>
        </w:numPr>
        <w:spacing w:line="480" w:lineRule="auto"/>
        <w:rPr>
          <w:rFonts w:ascii="Times New Roman" w:hAnsi="Times New Roman"/>
          <w:sz w:val="24"/>
          <w:szCs w:val="24"/>
        </w:rPr>
      </w:pPr>
      <w:r>
        <w:rPr>
          <w:rFonts w:ascii="Times New Roman" w:hAnsi="Times New Roman"/>
          <w:sz w:val="24"/>
          <w:szCs w:val="24"/>
        </w:rPr>
        <w:t xml:space="preserve">Working in areas with artificial extreme temperatures </w:t>
      </w:r>
    </w:p>
    <w:p w14:paraId="5A782993" w14:textId="114246FD" w:rsidR="00747F95" w:rsidRDefault="00C26EB2" w:rsidP="00A45E2D">
      <w:pPr>
        <w:pStyle w:val="ListParagraph"/>
        <w:numPr>
          <w:ilvl w:val="0"/>
          <w:numId w:val="2"/>
        </w:numPr>
        <w:spacing w:line="480" w:lineRule="auto"/>
        <w:rPr>
          <w:rFonts w:ascii="Times New Roman" w:hAnsi="Times New Roman"/>
          <w:sz w:val="24"/>
          <w:szCs w:val="24"/>
        </w:rPr>
      </w:pPr>
      <w:r>
        <w:rPr>
          <w:rFonts w:ascii="Times New Roman" w:hAnsi="Times New Roman"/>
          <w:sz w:val="24"/>
          <w:szCs w:val="24"/>
        </w:rPr>
        <w:t>Working in or close to the water and other liquids that may cause a risk of drowning</w:t>
      </w:r>
    </w:p>
    <w:p w14:paraId="36AA0E29" w14:textId="0DFC5DCA" w:rsidR="00747F95" w:rsidRDefault="00C26EB2" w:rsidP="00A45E2D">
      <w:pPr>
        <w:pStyle w:val="ListParagraph"/>
        <w:numPr>
          <w:ilvl w:val="0"/>
          <w:numId w:val="2"/>
        </w:numPr>
        <w:spacing w:line="480" w:lineRule="auto"/>
        <w:rPr>
          <w:rFonts w:ascii="Times New Roman" w:hAnsi="Times New Roman"/>
          <w:sz w:val="24"/>
          <w:szCs w:val="24"/>
        </w:rPr>
      </w:pPr>
      <w:r>
        <w:rPr>
          <w:rFonts w:ascii="Times New Roman" w:hAnsi="Times New Roman"/>
          <w:sz w:val="24"/>
          <w:szCs w:val="24"/>
        </w:rPr>
        <w:t xml:space="preserve">Diving work </w:t>
      </w:r>
    </w:p>
    <w:p w14:paraId="462C2C53" w14:textId="12CB8915" w:rsidR="00747F95" w:rsidRDefault="00C26EB2" w:rsidP="00747F95">
      <w:pPr>
        <w:pStyle w:val="ListParagraph"/>
        <w:numPr>
          <w:ilvl w:val="0"/>
          <w:numId w:val="2"/>
        </w:numPr>
        <w:spacing w:line="480" w:lineRule="auto"/>
        <w:rPr>
          <w:rFonts w:ascii="Times New Roman" w:hAnsi="Times New Roman"/>
          <w:sz w:val="24"/>
          <w:szCs w:val="24"/>
        </w:rPr>
      </w:pPr>
      <w:r>
        <w:rPr>
          <w:rFonts w:ascii="Times New Roman" w:hAnsi="Times New Roman"/>
          <w:sz w:val="24"/>
          <w:szCs w:val="24"/>
        </w:rPr>
        <w:t xml:space="preserve">Working in areas with flammable or contaminated atmosphere </w:t>
      </w:r>
    </w:p>
    <w:p w14:paraId="694964E2" w14:textId="6311C755" w:rsidR="00A45E2D" w:rsidRPr="00114FF3" w:rsidRDefault="00C26EB2" w:rsidP="00745B9A">
      <w:pPr>
        <w:spacing w:line="480" w:lineRule="auto"/>
        <w:ind w:firstLine="360"/>
        <w:rPr>
          <w:rFonts w:ascii="Times New Roman" w:hAnsi="Times New Roman"/>
          <w:sz w:val="24"/>
          <w:szCs w:val="24"/>
        </w:rPr>
      </w:pPr>
      <w:r>
        <w:rPr>
          <w:rFonts w:ascii="Times New Roman" w:hAnsi="Times New Roman"/>
          <w:sz w:val="24"/>
          <w:szCs w:val="24"/>
        </w:rPr>
        <w:t xml:space="preserve">When working in confined spaces, risks can be mitigated by implementing safe systems of work, providing personal protective equipment, providing training, and developing emergency procedures among others (Federal Register of Legislation 2011). In powered mobile plants, risks can be mitigated by planning and reviewing work activity to help in identifying traffic hazards and implementing traffic management plans in control areas. In </w:t>
      </w:r>
      <w:r w:rsidR="00745B9A">
        <w:rPr>
          <w:rFonts w:ascii="Times New Roman" w:hAnsi="Times New Roman"/>
          <w:sz w:val="24"/>
          <w:szCs w:val="24"/>
        </w:rPr>
        <w:t>p</w:t>
      </w:r>
      <w:r w:rsidRPr="00747F95">
        <w:rPr>
          <w:rFonts w:ascii="Times New Roman" w:hAnsi="Times New Roman"/>
          <w:sz w:val="24"/>
          <w:szCs w:val="24"/>
        </w:rPr>
        <w:t>ressuri</w:t>
      </w:r>
      <w:r w:rsidR="00745B9A">
        <w:rPr>
          <w:rFonts w:ascii="Times New Roman" w:hAnsi="Times New Roman"/>
          <w:sz w:val="24"/>
          <w:szCs w:val="24"/>
        </w:rPr>
        <w:t>z</w:t>
      </w:r>
      <w:r w:rsidRPr="00747F95">
        <w:rPr>
          <w:rFonts w:ascii="Times New Roman" w:hAnsi="Times New Roman"/>
          <w:sz w:val="24"/>
          <w:szCs w:val="24"/>
        </w:rPr>
        <w:t xml:space="preserve">ed </w:t>
      </w:r>
      <w:r w:rsidR="00745B9A">
        <w:rPr>
          <w:rFonts w:ascii="Times New Roman" w:hAnsi="Times New Roman"/>
          <w:sz w:val="24"/>
          <w:szCs w:val="24"/>
        </w:rPr>
        <w:t>g</w:t>
      </w:r>
      <w:r w:rsidRPr="00747F95">
        <w:rPr>
          <w:rFonts w:ascii="Times New Roman" w:hAnsi="Times New Roman"/>
          <w:sz w:val="24"/>
          <w:szCs w:val="24"/>
        </w:rPr>
        <w:t xml:space="preserve">as </w:t>
      </w:r>
      <w:r w:rsidR="00745B9A">
        <w:rPr>
          <w:rFonts w:ascii="Times New Roman" w:hAnsi="Times New Roman"/>
          <w:sz w:val="24"/>
          <w:szCs w:val="24"/>
        </w:rPr>
        <w:t>m</w:t>
      </w:r>
      <w:r w:rsidRPr="00747F95">
        <w:rPr>
          <w:rFonts w:ascii="Times New Roman" w:hAnsi="Times New Roman"/>
          <w:sz w:val="24"/>
          <w:szCs w:val="24"/>
        </w:rPr>
        <w:t xml:space="preserve">ains or </w:t>
      </w:r>
      <w:r w:rsidR="00745B9A">
        <w:rPr>
          <w:rFonts w:ascii="Times New Roman" w:hAnsi="Times New Roman"/>
          <w:sz w:val="24"/>
          <w:szCs w:val="24"/>
        </w:rPr>
        <w:t>p</w:t>
      </w:r>
      <w:r w:rsidRPr="00747F95">
        <w:rPr>
          <w:rFonts w:ascii="Times New Roman" w:hAnsi="Times New Roman"/>
          <w:sz w:val="24"/>
          <w:szCs w:val="24"/>
        </w:rPr>
        <w:t>iping</w:t>
      </w:r>
      <w:r w:rsidR="00745B9A">
        <w:rPr>
          <w:rFonts w:ascii="Times New Roman" w:hAnsi="Times New Roman"/>
          <w:sz w:val="24"/>
          <w:szCs w:val="24"/>
        </w:rPr>
        <w:t>, c</w:t>
      </w:r>
      <w:r w:rsidR="00745B9A" w:rsidRPr="00745B9A">
        <w:rPr>
          <w:rFonts w:ascii="Times New Roman" w:hAnsi="Times New Roman"/>
          <w:sz w:val="24"/>
          <w:szCs w:val="24"/>
        </w:rPr>
        <w:t xml:space="preserve">ontaminated or </w:t>
      </w:r>
      <w:r w:rsidR="00745B9A">
        <w:rPr>
          <w:rFonts w:ascii="Times New Roman" w:hAnsi="Times New Roman"/>
          <w:sz w:val="24"/>
          <w:szCs w:val="24"/>
        </w:rPr>
        <w:t>f</w:t>
      </w:r>
      <w:r w:rsidR="00745B9A" w:rsidRPr="00745B9A">
        <w:rPr>
          <w:rFonts w:ascii="Times New Roman" w:hAnsi="Times New Roman"/>
          <w:sz w:val="24"/>
          <w:szCs w:val="24"/>
        </w:rPr>
        <w:t xml:space="preserve">lammable </w:t>
      </w:r>
      <w:r w:rsidR="00745B9A">
        <w:rPr>
          <w:rFonts w:ascii="Times New Roman" w:hAnsi="Times New Roman"/>
          <w:sz w:val="24"/>
          <w:szCs w:val="24"/>
        </w:rPr>
        <w:t>a</w:t>
      </w:r>
      <w:r w:rsidR="00745B9A" w:rsidRPr="00745B9A">
        <w:rPr>
          <w:rFonts w:ascii="Times New Roman" w:hAnsi="Times New Roman"/>
          <w:sz w:val="24"/>
          <w:szCs w:val="24"/>
        </w:rPr>
        <w:t>tmospheres</w:t>
      </w:r>
      <w:r w:rsidR="00745B9A">
        <w:rPr>
          <w:rFonts w:ascii="Times New Roman" w:hAnsi="Times New Roman"/>
          <w:sz w:val="24"/>
          <w:szCs w:val="24"/>
        </w:rPr>
        <w:t>, and e</w:t>
      </w:r>
      <w:r w:rsidR="00745B9A" w:rsidRPr="00745B9A">
        <w:rPr>
          <w:rFonts w:ascii="Times New Roman" w:hAnsi="Times New Roman"/>
          <w:sz w:val="24"/>
          <w:szCs w:val="24"/>
        </w:rPr>
        <w:t xml:space="preserve">nergized </w:t>
      </w:r>
      <w:r w:rsidR="00745B9A">
        <w:rPr>
          <w:rFonts w:ascii="Times New Roman" w:hAnsi="Times New Roman"/>
          <w:sz w:val="24"/>
          <w:szCs w:val="24"/>
        </w:rPr>
        <w:t>e</w:t>
      </w:r>
      <w:r w:rsidR="00745B9A" w:rsidRPr="00745B9A">
        <w:rPr>
          <w:rFonts w:ascii="Times New Roman" w:hAnsi="Times New Roman"/>
          <w:sz w:val="24"/>
          <w:szCs w:val="24"/>
        </w:rPr>
        <w:t xml:space="preserve">lectrical </w:t>
      </w:r>
      <w:r w:rsidR="00745B9A">
        <w:rPr>
          <w:rFonts w:ascii="Times New Roman" w:hAnsi="Times New Roman"/>
          <w:sz w:val="24"/>
          <w:szCs w:val="24"/>
        </w:rPr>
        <w:t>i</w:t>
      </w:r>
      <w:r w:rsidR="00745B9A" w:rsidRPr="00745B9A">
        <w:rPr>
          <w:rFonts w:ascii="Times New Roman" w:hAnsi="Times New Roman"/>
          <w:sz w:val="24"/>
          <w:szCs w:val="24"/>
        </w:rPr>
        <w:t xml:space="preserve">nstallations or </w:t>
      </w:r>
      <w:r w:rsidR="00745B9A">
        <w:rPr>
          <w:rFonts w:ascii="Times New Roman" w:hAnsi="Times New Roman"/>
          <w:sz w:val="24"/>
          <w:szCs w:val="24"/>
        </w:rPr>
        <w:t>s</w:t>
      </w:r>
      <w:r w:rsidR="00745B9A" w:rsidRPr="00745B9A">
        <w:rPr>
          <w:rFonts w:ascii="Times New Roman" w:hAnsi="Times New Roman"/>
          <w:sz w:val="24"/>
          <w:szCs w:val="24"/>
        </w:rPr>
        <w:t>ervices</w:t>
      </w:r>
      <w:r w:rsidR="00745B9A">
        <w:rPr>
          <w:rFonts w:ascii="Times New Roman" w:hAnsi="Times New Roman"/>
          <w:sz w:val="24"/>
          <w:szCs w:val="24"/>
        </w:rPr>
        <w:t xml:space="preserve">, risks can be mitigated by providing white card training. </w:t>
      </w:r>
    </w:p>
    <w:p w14:paraId="7FD34EB9" w14:textId="3C18FB45" w:rsidR="00B54291" w:rsidRDefault="00C26EB2" w:rsidP="00B54291">
      <w:pPr>
        <w:spacing w:line="480" w:lineRule="auto"/>
        <w:contextualSpacing/>
        <w:rPr>
          <w:rFonts w:ascii="Times New Roman" w:hAnsi="Times New Roman"/>
          <w:b/>
          <w:bCs/>
          <w:sz w:val="24"/>
          <w:szCs w:val="24"/>
        </w:rPr>
      </w:pPr>
      <w:r w:rsidRPr="00B54291">
        <w:rPr>
          <w:rFonts w:ascii="Times New Roman" w:hAnsi="Times New Roman"/>
          <w:b/>
          <w:bCs/>
          <w:sz w:val="24"/>
          <w:szCs w:val="24"/>
        </w:rPr>
        <w:t>Question 6</w:t>
      </w:r>
    </w:p>
    <w:p w14:paraId="256C556B" w14:textId="61191D37" w:rsidR="00745B9A" w:rsidRPr="00745B9A" w:rsidRDefault="00C26EB2" w:rsidP="00B54291">
      <w:pPr>
        <w:spacing w:line="480" w:lineRule="auto"/>
        <w:contextualSpacing/>
        <w:rPr>
          <w:rFonts w:ascii="Times New Roman" w:hAnsi="Times New Roman"/>
          <w:sz w:val="24"/>
          <w:szCs w:val="24"/>
        </w:rPr>
      </w:pPr>
      <w:r>
        <w:rPr>
          <w:rFonts w:ascii="Times New Roman" w:hAnsi="Times New Roman"/>
          <w:b/>
          <w:bCs/>
          <w:sz w:val="24"/>
          <w:szCs w:val="24"/>
        </w:rPr>
        <w:lastRenderedPageBreak/>
        <w:tab/>
      </w:r>
      <w:r>
        <w:rPr>
          <w:rFonts w:ascii="Times New Roman" w:hAnsi="Times New Roman"/>
          <w:sz w:val="24"/>
          <w:szCs w:val="24"/>
        </w:rPr>
        <w:t xml:space="preserve">The key responsibilities of building services design engineers </w:t>
      </w:r>
      <w:r w:rsidR="00173AC2">
        <w:rPr>
          <w:rFonts w:ascii="Times New Roman" w:hAnsi="Times New Roman"/>
          <w:sz w:val="24"/>
          <w:szCs w:val="24"/>
        </w:rPr>
        <w:t xml:space="preserve">include </w:t>
      </w:r>
      <w:r>
        <w:rPr>
          <w:rFonts w:ascii="Times New Roman" w:hAnsi="Times New Roman"/>
          <w:sz w:val="24"/>
          <w:szCs w:val="24"/>
        </w:rPr>
        <w:t>designing, planning, inspecting, and monitoring systems. Apart from this, building services design engineers advise architects and clients on issues related to building services, negotiate and develop project contracts design systems with computer-aided design software, and commission, organize, and assess the work of contractors among others (</w:t>
      </w:r>
      <w:r w:rsidRPr="00745B9A">
        <w:rPr>
          <w:rFonts w:ascii="Times New Roman" w:hAnsi="Times New Roman"/>
          <w:sz w:val="24"/>
          <w:szCs w:val="24"/>
        </w:rPr>
        <w:t>Federal Register of Legislation 2011</w:t>
      </w:r>
      <w:r>
        <w:rPr>
          <w:rFonts w:ascii="Times New Roman" w:hAnsi="Times New Roman"/>
          <w:sz w:val="24"/>
          <w:szCs w:val="24"/>
        </w:rPr>
        <w:t xml:space="preserve">). Installers are responsible for making decisions regarding the existing systems equipment, developing site-specific equipment, supervising and overseeing the installation of building systems, and specifying operating and maintenance procedures. Commissioning agents are responsible for overseeing the designing, installing, testing, and maintenance of materials, components, and systems (Federal Register of Legislation 2011). Apart from this, commissioning agents are responsible for developing commissioning plans that meet the state and federal requirements. For example, they are responsible for developing the building fire codes. A construction manager is responsible for submitting and preparing budget estimates for construction projects (Federal Register of Legislation 2011). Apart from this, they plan, organize, direct, control, and evaluate construction projects from the beginning to the end. </w:t>
      </w:r>
      <w:r w:rsidR="00173AC2">
        <w:rPr>
          <w:rFonts w:ascii="Times New Roman" w:hAnsi="Times New Roman"/>
          <w:sz w:val="24"/>
          <w:szCs w:val="24"/>
        </w:rPr>
        <w:t xml:space="preserve">Some of the key attributes of a construction manager include working in teams, having organizational skills, having effective communication skills, delegating, and problem-solving skills among others. </w:t>
      </w:r>
    </w:p>
    <w:p w14:paraId="563F9F79" w14:textId="1B82AEFC" w:rsidR="00B54291" w:rsidRDefault="00C26EB2" w:rsidP="00B54291">
      <w:pPr>
        <w:spacing w:line="480" w:lineRule="auto"/>
        <w:contextualSpacing/>
        <w:rPr>
          <w:rFonts w:ascii="Times New Roman" w:hAnsi="Times New Roman"/>
          <w:b/>
          <w:bCs/>
          <w:sz w:val="24"/>
          <w:szCs w:val="24"/>
        </w:rPr>
      </w:pPr>
      <w:r w:rsidRPr="00B54291">
        <w:rPr>
          <w:rFonts w:ascii="Times New Roman" w:hAnsi="Times New Roman"/>
          <w:b/>
          <w:bCs/>
          <w:sz w:val="24"/>
          <w:szCs w:val="24"/>
        </w:rPr>
        <w:t>Question 7</w:t>
      </w:r>
    </w:p>
    <w:p w14:paraId="7F7FB184" w14:textId="6E0FC0C8" w:rsidR="00173AC2" w:rsidRDefault="00C26EB2" w:rsidP="00B54291">
      <w:pPr>
        <w:spacing w:line="480" w:lineRule="auto"/>
        <w:contextualSpacing/>
        <w:rPr>
          <w:rFonts w:ascii="Times New Roman" w:hAnsi="Times New Roman"/>
          <w:sz w:val="24"/>
          <w:szCs w:val="24"/>
        </w:rPr>
      </w:pPr>
      <w:r>
        <w:rPr>
          <w:rFonts w:ascii="Times New Roman" w:hAnsi="Times New Roman"/>
          <w:b/>
          <w:bCs/>
          <w:sz w:val="24"/>
          <w:szCs w:val="24"/>
        </w:rPr>
        <w:tab/>
      </w:r>
      <w:r>
        <w:rPr>
          <w:rFonts w:ascii="Times New Roman" w:hAnsi="Times New Roman"/>
          <w:sz w:val="24"/>
          <w:szCs w:val="24"/>
        </w:rPr>
        <w:t xml:space="preserve">Indoor air quality is the air quality within and around structures and buildings. It applies to the health and comfort of buildings and their occupants (Federal Register of Legislation 2011). When talking about indoor air quality, it is important to understand the importance of controlling indoor pollutants, to reduce the risk of health concerns. This is because health effects from poor indoor air quality can be difficult to identify. For example, it can take years for them to be </w:t>
      </w:r>
      <w:r>
        <w:rPr>
          <w:rFonts w:ascii="Times New Roman" w:hAnsi="Times New Roman"/>
          <w:sz w:val="24"/>
          <w:szCs w:val="24"/>
        </w:rPr>
        <w:lastRenderedPageBreak/>
        <w:t xml:space="preserve">identified. Some of the common sources that lead to poor indoor air quality include asbestos, lead, pesticides, biological pollutants, and carbon monoxide among others. </w:t>
      </w:r>
    </w:p>
    <w:p w14:paraId="6D6397BD" w14:textId="1F25E53F" w:rsidR="00E42649" w:rsidRPr="00173AC2" w:rsidRDefault="00C26EB2" w:rsidP="00B54291">
      <w:pPr>
        <w:spacing w:line="480" w:lineRule="auto"/>
        <w:contextualSpacing/>
        <w:rPr>
          <w:rFonts w:ascii="Times New Roman" w:hAnsi="Times New Roman"/>
          <w:sz w:val="24"/>
          <w:szCs w:val="24"/>
        </w:rPr>
      </w:pPr>
      <w:r>
        <w:rPr>
          <w:rFonts w:ascii="Times New Roman" w:hAnsi="Times New Roman"/>
          <w:sz w:val="24"/>
          <w:szCs w:val="24"/>
        </w:rPr>
        <w:tab/>
        <w:t xml:space="preserve">On the other hand, indoor environment quality is the quality of the environment surrounding a building in relation to the health and wellbeing of the occupants. Different factors determine indoor environment quality including air quality, lighting, and damp conditions among others (Federal Register of Legislation 2011). Poor indoor environmental quality can result in different problems for the occupants. These occupants are triggered by different contaminants including furnishings, perfumes, construction activities, outdoor pollutants, and insects among others. Indoor environment quality can also be affected by other factors such as humidity, indoor temperatures, and ventilation levels among others. Therefore, it is important to control the sources of the contaminants. </w:t>
      </w:r>
    </w:p>
    <w:p w14:paraId="0B671E71" w14:textId="3006C9CA" w:rsidR="00B54291" w:rsidRPr="00B54291" w:rsidRDefault="00C26EB2" w:rsidP="00B54291">
      <w:pPr>
        <w:spacing w:line="480" w:lineRule="auto"/>
        <w:contextualSpacing/>
        <w:rPr>
          <w:rFonts w:ascii="Times New Roman" w:hAnsi="Times New Roman"/>
          <w:b/>
          <w:bCs/>
          <w:sz w:val="24"/>
          <w:szCs w:val="24"/>
        </w:rPr>
      </w:pPr>
      <w:r w:rsidRPr="00B54291">
        <w:rPr>
          <w:rFonts w:ascii="Times New Roman" w:hAnsi="Times New Roman"/>
          <w:b/>
          <w:bCs/>
          <w:sz w:val="24"/>
          <w:szCs w:val="24"/>
        </w:rPr>
        <w:t xml:space="preserve">Question 8 </w:t>
      </w:r>
    </w:p>
    <w:p w14:paraId="3C7F13DA" w14:textId="07D35014" w:rsidR="00B54291" w:rsidRDefault="00C26EB2" w:rsidP="00E42649">
      <w:pPr>
        <w:pStyle w:val="ListParagraph"/>
        <w:numPr>
          <w:ilvl w:val="0"/>
          <w:numId w:val="3"/>
        </w:numPr>
        <w:spacing w:line="480" w:lineRule="auto"/>
        <w:rPr>
          <w:rFonts w:ascii="Times New Roman" w:hAnsi="Times New Roman"/>
          <w:sz w:val="24"/>
          <w:szCs w:val="24"/>
        </w:rPr>
      </w:pPr>
      <w:r w:rsidRPr="00E42649">
        <w:rPr>
          <w:rFonts w:ascii="Times New Roman" w:hAnsi="Times New Roman"/>
          <w:b/>
          <w:bCs/>
          <w:sz w:val="24"/>
          <w:szCs w:val="24"/>
        </w:rPr>
        <w:t>Domestic hot water</w:t>
      </w:r>
      <w:r>
        <w:rPr>
          <w:rFonts w:ascii="Times New Roman" w:hAnsi="Times New Roman"/>
          <w:sz w:val="24"/>
          <w:szCs w:val="24"/>
        </w:rPr>
        <w:t>- hot water delivered to be used by people domestically</w:t>
      </w:r>
    </w:p>
    <w:p w14:paraId="50B3D46C" w14:textId="15FECAA8" w:rsidR="00E42649" w:rsidRDefault="00C26EB2" w:rsidP="00E42649">
      <w:pPr>
        <w:pStyle w:val="ListParagraph"/>
        <w:numPr>
          <w:ilvl w:val="0"/>
          <w:numId w:val="3"/>
        </w:numPr>
        <w:spacing w:line="480" w:lineRule="auto"/>
        <w:rPr>
          <w:rFonts w:ascii="Times New Roman" w:hAnsi="Times New Roman"/>
          <w:sz w:val="24"/>
          <w:szCs w:val="24"/>
        </w:rPr>
      </w:pPr>
      <w:r w:rsidRPr="00E42649">
        <w:rPr>
          <w:rFonts w:ascii="Times New Roman" w:hAnsi="Times New Roman"/>
          <w:b/>
          <w:bCs/>
          <w:sz w:val="24"/>
          <w:szCs w:val="24"/>
        </w:rPr>
        <w:t>Chiller</w:t>
      </w:r>
      <w:r>
        <w:rPr>
          <w:rFonts w:ascii="Times New Roman" w:hAnsi="Times New Roman"/>
          <w:sz w:val="24"/>
          <w:szCs w:val="24"/>
        </w:rPr>
        <w:t>: provides consistent pressure and temperature to an industrial process</w:t>
      </w:r>
    </w:p>
    <w:p w14:paraId="6AB14FEB" w14:textId="06BA0E0F" w:rsidR="00E42649"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Boiler</w:t>
      </w:r>
      <w:r>
        <w:rPr>
          <w:rFonts w:ascii="Times New Roman" w:hAnsi="Times New Roman"/>
          <w:sz w:val="24"/>
          <w:szCs w:val="24"/>
        </w:rPr>
        <w:t>: a closed vessel that heats fluids</w:t>
      </w:r>
    </w:p>
    <w:p w14:paraId="2AB9FE96" w14:textId="08F929C9" w:rsidR="00E42649"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BMS</w:t>
      </w:r>
      <w:r w:rsidRPr="00E42649">
        <w:rPr>
          <w:rFonts w:ascii="Times New Roman" w:hAnsi="Times New Roman"/>
          <w:sz w:val="24"/>
          <w:szCs w:val="24"/>
        </w:rPr>
        <w:t>:</w:t>
      </w:r>
      <w:r>
        <w:rPr>
          <w:rFonts w:ascii="Times New Roman" w:hAnsi="Times New Roman"/>
          <w:sz w:val="24"/>
          <w:szCs w:val="24"/>
        </w:rPr>
        <w:t xml:space="preserve"> Building management system </w:t>
      </w:r>
    </w:p>
    <w:p w14:paraId="59C4B984" w14:textId="298751EE" w:rsidR="00E42649"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DDC</w:t>
      </w:r>
      <w:r w:rsidRPr="00E42649">
        <w:rPr>
          <w:rFonts w:ascii="Times New Roman" w:hAnsi="Times New Roman"/>
          <w:sz w:val="24"/>
          <w:szCs w:val="24"/>
        </w:rPr>
        <w:t>:</w:t>
      </w:r>
      <w:r>
        <w:rPr>
          <w:rFonts w:ascii="Times New Roman" w:hAnsi="Times New Roman"/>
          <w:sz w:val="24"/>
          <w:szCs w:val="24"/>
        </w:rPr>
        <w:t xml:space="preserve"> centrally controls the various systems of a building</w:t>
      </w:r>
    </w:p>
    <w:p w14:paraId="475EE66F" w14:textId="42492BEA" w:rsidR="00E42649"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Pipe</w:t>
      </w:r>
      <w:r w:rsidRPr="00E42649">
        <w:rPr>
          <w:rFonts w:ascii="Times New Roman" w:hAnsi="Times New Roman"/>
          <w:sz w:val="24"/>
          <w:szCs w:val="24"/>
        </w:rPr>
        <w:t>:</w:t>
      </w:r>
      <w:r>
        <w:rPr>
          <w:rFonts w:ascii="Times New Roman" w:hAnsi="Times New Roman"/>
          <w:sz w:val="24"/>
          <w:szCs w:val="24"/>
        </w:rPr>
        <w:t xml:space="preserve"> hollow sections used for the conveyance of fluids</w:t>
      </w:r>
    </w:p>
    <w:p w14:paraId="0C26983D" w14:textId="2C84DF9A" w:rsidR="00E42649"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Valve</w:t>
      </w:r>
      <w:r>
        <w:rPr>
          <w:rFonts w:ascii="Times New Roman" w:hAnsi="Times New Roman"/>
          <w:sz w:val="24"/>
          <w:szCs w:val="24"/>
        </w:rPr>
        <w:t>: controls passage of fluid through a pipe</w:t>
      </w:r>
    </w:p>
    <w:p w14:paraId="0082D930" w14:textId="418A9636" w:rsidR="00E42649"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Duct</w:t>
      </w:r>
      <w:r w:rsidRPr="00E42649">
        <w:rPr>
          <w:rFonts w:ascii="Times New Roman" w:hAnsi="Times New Roman"/>
          <w:sz w:val="24"/>
          <w:szCs w:val="24"/>
        </w:rPr>
        <w:t>:</w:t>
      </w:r>
      <w:r>
        <w:rPr>
          <w:rFonts w:ascii="Times New Roman" w:hAnsi="Times New Roman"/>
          <w:sz w:val="24"/>
          <w:szCs w:val="24"/>
        </w:rPr>
        <w:t xml:space="preserve"> a pipe for carrying electrical lines</w:t>
      </w:r>
    </w:p>
    <w:p w14:paraId="7CB16EA1" w14:textId="6E60AAF5" w:rsidR="00E42649"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Damper</w:t>
      </w:r>
      <w:r w:rsidRPr="00E42649">
        <w:rPr>
          <w:rFonts w:ascii="Times New Roman" w:hAnsi="Times New Roman"/>
          <w:sz w:val="24"/>
          <w:szCs w:val="24"/>
        </w:rPr>
        <w:t>:</w:t>
      </w:r>
      <w:r>
        <w:rPr>
          <w:rFonts w:ascii="Times New Roman" w:hAnsi="Times New Roman"/>
          <w:sz w:val="24"/>
          <w:szCs w:val="24"/>
        </w:rPr>
        <w:t xml:space="preserve"> regulates or stops airflow inside a duct</w:t>
      </w:r>
    </w:p>
    <w:p w14:paraId="0D8B589C" w14:textId="5153A6B5" w:rsidR="00E42649"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Actuator</w:t>
      </w:r>
      <w:r w:rsidRPr="00E42649">
        <w:rPr>
          <w:rFonts w:ascii="Times New Roman" w:hAnsi="Times New Roman"/>
          <w:sz w:val="24"/>
          <w:szCs w:val="24"/>
        </w:rPr>
        <w:t>:</w:t>
      </w:r>
      <w:r>
        <w:rPr>
          <w:rFonts w:ascii="Times New Roman" w:hAnsi="Times New Roman"/>
          <w:sz w:val="24"/>
          <w:szCs w:val="24"/>
        </w:rPr>
        <w:t xml:space="preserve"> converts control signals into mechanical motions</w:t>
      </w:r>
    </w:p>
    <w:p w14:paraId="112F48CC" w14:textId="318AA84D" w:rsidR="00E42649"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Backflow prevention</w:t>
      </w:r>
      <w:r w:rsidRPr="00E42649">
        <w:rPr>
          <w:rFonts w:ascii="Times New Roman" w:hAnsi="Times New Roman"/>
          <w:sz w:val="24"/>
          <w:szCs w:val="24"/>
        </w:rPr>
        <w:t>:</w:t>
      </w:r>
      <w:r>
        <w:rPr>
          <w:rFonts w:ascii="Times New Roman" w:hAnsi="Times New Roman"/>
          <w:sz w:val="24"/>
          <w:szCs w:val="24"/>
        </w:rPr>
        <w:t xml:space="preserve"> controlling of harmful contaminants entering a water supply</w:t>
      </w:r>
    </w:p>
    <w:p w14:paraId="2F676E96" w14:textId="06FF6C15" w:rsidR="00E42649"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lastRenderedPageBreak/>
        <w:t>Sub-station</w:t>
      </w:r>
      <w:r w:rsidRPr="00E42649">
        <w:rPr>
          <w:rFonts w:ascii="Times New Roman" w:hAnsi="Times New Roman"/>
          <w:sz w:val="24"/>
          <w:szCs w:val="24"/>
        </w:rPr>
        <w:t>:</w:t>
      </w:r>
      <w:r>
        <w:rPr>
          <w:rFonts w:ascii="Times New Roman" w:hAnsi="Times New Roman"/>
          <w:sz w:val="24"/>
          <w:szCs w:val="24"/>
        </w:rPr>
        <w:t xml:space="preserve"> a subsidiary station of electricity generation</w:t>
      </w:r>
    </w:p>
    <w:p w14:paraId="0FE2048C" w14:textId="1C1B414A" w:rsidR="00E42649"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Transformer</w:t>
      </w:r>
      <w:r w:rsidRPr="00E42649">
        <w:rPr>
          <w:rFonts w:ascii="Times New Roman" w:hAnsi="Times New Roman"/>
          <w:sz w:val="24"/>
          <w:szCs w:val="24"/>
        </w:rPr>
        <w:t>:</w:t>
      </w:r>
      <w:r>
        <w:rPr>
          <w:rFonts w:ascii="Times New Roman" w:hAnsi="Times New Roman"/>
          <w:sz w:val="24"/>
          <w:szCs w:val="24"/>
        </w:rPr>
        <w:t xml:space="preserve"> used to transfer electric energy from one circuit to one or more </w:t>
      </w:r>
      <w:r w:rsidR="00CB27C8">
        <w:rPr>
          <w:rFonts w:ascii="Times New Roman" w:hAnsi="Times New Roman"/>
          <w:sz w:val="24"/>
          <w:szCs w:val="24"/>
        </w:rPr>
        <w:t>circuits</w:t>
      </w:r>
    </w:p>
    <w:p w14:paraId="2963CC47" w14:textId="64507385" w:rsidR="00E42649" w:rsidRDefault="00C26EB2" w:rsidP="00E42649">
      <w:pPr>
        <w:pStyle w:val="ListParagraph"/>
        <w:numPr>
          <w:ilvl w:val="0"/>
          <w:numId w:val="3"/>
        </w:numPr>
        <w:spacing w:line="480" w:lineRule="auto"/>
        <w:rPr>
          <w:rFonts w:ascii="Times New Roman" w:hAnsi="Times New Roman"/>
          <w:sz w:val="24"/>
          <w:szCs w:val="24"/>
        </w:rPr>
      </w:pPr>
      <w:r w:rsidRPr="00CB27C8">
        <w:rPr>
          <w:rFonts w:ascii="Times New Roman" w:hAnsi="Times New Roman"/>
          <w:b/>
          <w:bCs/>
          <w:sz w:val="24"/>
          <w:szCs w:val="24"/>
        </w:rPr>
        <w:t>Switchboard</w:t>
      </w:r>
      <w:r>
        <w:rPr>
          <w:rFonts w:ascii="Times New Roman" w:hAnsi="Times New Roman"/>
          <w:sz w:val="24"/>
          <w:szCs w:val="24"/>
        </w:rPr>
        <w:t>: an electrical distribution system that separates an electrical power feed into branch circuits</w:t>
      </w:r>
    </w:p>
    <w:p w14:paraId="7D6C9166" w14:textId="2C862DF4" w:rsidR="00CB27C8"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Main switchboard</w:t>
      </w:r>
      <w:r>
        <w:rPr>
          <w:rFonts w:ascii="Times New Roman" w:hAnsi="Times New Roman"/>
          <w:sz w:val="24"/>
          <w:szCs w:val="24"/>
        </w:rPr>
        <w:t xml:space="preserve">: a switchboard that is directly supplied by the main source of electrical power </w:t>
      </w:r>
    </w:p>
    <w:p w14:paraId="329DAF06" w14:textId="62B31282" w:rsidR="00CB27C8"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Utility Company</w:t>
      </w:r>
      <w:r w:rsidRPr="00CB27C8">
        <w:rPr>
          <w:rFonts w:ascii="Times New Roman" w:hAnsi="Times New Roman"/>
          <w:sz w:val="24"/>
          <w:szCs w:val="24"/>
        </w:rPr>
        <w:t>:</w:t>
      </w:r>
      <w:r>
        <w:rPr>
          <w:rFonts w:ascii="Times New Roman" w:hAnsi="Times New Roman"/>
          <w:sz w:val="24"/>
          <w:szCs w:val="24"/>
        </w:rPr>
        <w:t xml:space="preserve"> companies that provide basic amenities such as water and electricity </w:t>
      </w:r>
    </w:p>
    <w:p w14:paraId="0AD9E12B" w14:textId="10CD49DF" w:rsidR="00CB27C8"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GPO</w:t>
      </w:r>
      <w:r w:rsidRPr="00CB27C8">
        <w:rPr>
          <w:rFonts w:ascii="Times New Roman" w:hAnsi="Times New Roman"/>
          <w:sz w:val="24"/>
          <w:szCs w:val="24"/>
        </w:rPr>
        <w:t>:</w:t>
      </w:r>
      <w:r>
        <w:rPr>
          <w:rFonts w:ascii="Times New Roman" w:hAnsi="Times New Roman"/>
          <w:sz w:val="24"/>
          <w:szCs w:val="24"/>
        </w:rPr>
        <w:t xml:space="preserve"> general power outlet </w:t>
      </w:r>
    </w:p>
    <w:p w14:paraId="2E97AE81" w14:textId="75034280" w:rsidR="00CB27C8"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Cable</w:t>
      </w:r>
      <w:r>
        <w:rPr>
          <w:rFonts w:ascii="Times New Roman" w:hAnsi="Times New Roman"/>
          <w:sz w:val="24"/>
          <w:szCs w:val="24"/>
        </w:rPr>
        <w:t xml:space="preserve">: wires that transmit data and power between devices </w:t>
      </w:r>
    </w:p>
    <w:p w14:paraId="191B1C0B" w14:textId="30E78504" w:rsidR="00CB27C8"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Conduit</w:t>
      </w:r>
      <w:r w:rsidRPr="00CB27C8">
        <w:rPr>
          <w:rFonts w:ascii="Times New Roman" w:hAnsi="Times New Roman"/>
          <w:sz w:val="24"/>
          <w:szCs w:val="24"/>
        </w:rPr>
        <w:t>-</w:t>
      </w:r>
      <w:r>
        <w:rPr>
          <w:rFonts w:ascii="Times New Roman" w:hAnsi="Times New Roman"/>
          <w:sz w:val="24"/>
          <w:szCs w:val="24"/>
        </w:rPr>
        <w:t xml:space="preserve"> channel for conveying water or protecting electric wiring</w:t>
      </w:r>
    </w:p>
    <w:p w14:paraId="3CE6B801" w14:textId="44B82955" w:rsidR="00CB27C8"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Cable containment system</w:t>
      </w:r>
      <w:r w:rsidRPr="00CB27C8">
        <w:rPr>
          <w:rFonts w:ascii="Times New Roman" w:hAnsi="Times New Roman"/>
          <w:sz w:val="24"/>
          <w:szCs w:val="24"/>
        </w:rPr>
        <w:t>:</w:t>
      </w:r>
      <w:r>
        <w:rPr>
          <w:rFonts w:ascii="Times New Roman" w:hAnsi="Times New Roman"/>
          <w:sz w:val="24"/>
          <w:szCs w:val="24"/>
        </w:rPr>
        <w:t xml:space="preserve"> a system that supports cables en-route</w:t>
      </w:r>
    </w:p>
    <w:p w14:paraId="68167EB7" w14:textId="4C621A96" w:rsidR="00CB27C8"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MCB</w:t>
      </w:r>
      <w:r w:rsidRPr="00CB27C8">
        <w:rPr>
          <w:rFonts w:ascii="Times New Roman" w:hAnsi="Times New Roman"/>
          <w:sz w:val="24"/>
          <w:szCs w:val="24"/>
        </w:rPr>
        <w:t>:</w:t>
      </w:r>
      <w:r>
        <w:rPr>
          <w:rFonts w:ascii="Times New Roman" w:hAnsi="Times New Roman"/>
          <w:sz w:val="24"/>
          <w:szCs w:val="24"/>
        </w:rPr>
        <w:t xml:space="preserve"> a complete enclosure in a molded insulating material</w:t>
      </w:r>
    </w:p>
    <w:p w14:paraId="6AA2C0DC" w14:textId="46757403" w:rsidR="00CB27C8"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MSSB</w:t>
      </w:r>
      <w:r w:rsidRPr="00CB27C8">
        <w:rPr>
          <w:rFonts w:ascii="Times New Roman" w:hAnsi="Times New Roman"/>
          <w:sz w:val="24"/>
          <w:szCs w:val="24"/>
        </w:rPr>
        <w:t>:</w:t>
      </w:r>
      <w:r>
        <w:rPr>
          <w:rFonts w:ascii="Times New Roman" w:hAnsi="Times New Roman"/>
          <w:sz w:val="24"/>
          <w:szCs w:val="24"/>
        </w:rPr>
        <w:t xml:space="preserve"> mechanical services switchboard for regulating electrical power</w:t>
      </w:r>
    </w:p>
    <w:p w14:paraId="22F083E3" w14:textId="248BE245" w:rsidR="00CB27C8"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RCD</w:t>
      </w:r>
      <w:r w:rsidRPr="00CB27C8">
        <w:rPr>
          <w:rFonts w:ascii="Times New Roman" w:hAnsi="Times New Roman"/>
          <w:sz w:val="24"/>
          <w:szCs w:val="24"/>
        </w:rPr>
        <w:t>:</w:t>
      </w:r>
      <w:r>
        <w:rPr>
          <w:rFonts w:ascii="Times New Roman" w:hAnsi="Times New Roman"/>
          <w:sz w:val="24"/>
          <w:szCs w:val="24"/>
        </w:rPr>
        <w:t xml:space="preserve"> residual current device</w:t>
      </w:r>
    </w:p>
    <w:p w14:paraId="257427C4" w14:textId="4EC6E125" w:rsidR="00CB27C8"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Fuse</w:t>
      </w:r>
      <w:r w:rsidRPr="00CB27C8">
        <w:rPr>
          <w:rFonts w:ascii="Times New Roman" w:hAnsi="Times New Roman"/>
          <w:sz w:val="24"/>
          <w:szCs w:val="24"/>
        </w:rPr>
        <w:t>:</w:t>
      </w:r>
      <w:r>
        <w:rPr>
          <w:rFonts w:ascii="Times New Roman" w:hAnsi="Times New Roman"/>
          <w:sz w:val="24"/>
          <w:szCs w:val="24"/>
        </w:rPr>
        <w:t xml:space="preserve"> Electrical safety device</w:t>
      </w:r>
    </w:p>
    <w:p w14:paraId="3EB817DE" w14:textId="0327F38D" w:rsidR="00CB27C8"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RPZ Valve</w:t>
      </w:r>
      <w:r w:rsidRPr="00CB27C8">
        <w:rPr>
          <w:rFonts w:ascii="Times New Roman" w:hAnsi="Times New Roman"/>
          <w:sz w:val="24"/>
          <w:szCs w:val="24"/>
        </w:rPr>
        <w:t>:</w:t>
      </w:r>
      <w:r>
        <w:rPr>
          <w:rFonts w:ascii="Times New Roman" w:hAnsi="Times New Roman"/>
          <w:sz w:val="24"/>
          <w:szCs w:val="24"/>
        </w:rPr>
        <w:t xml:space="preserve"> protects against siphonage and backpressure </w:t>
      </w:r>
    </w:p>
    <w:p w14:paraId="2EB71BA0" w14:textId="6F28DF08" w:rsidR="00CB27C8"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NCC</w:t>
      </w:r>
      <w:r w:rsidRPr="00CB27C8">
        <w:rPr>
          <w:rFonts w:ascii="Times New Roman" w:hAnsi="Times New Roman"/>
          <w:sz w:val="24"/>
          <w:szCs w:val="24"/>
        </w:rPr>
        <w:t>:</w:t>
      </w:r>
      <w:r>
        <w:rPr>
          <w:rFonts w:ascii="Times New Roman" w:hAnsi="Times New Roman"/>
          <w:sz w:val="24"/>
          <w:szCs w:val="24"/>
        </w:rPr>
        <w:t xml:space="preserve"> National Council for Construction </w:t>
      </w:r>
    </w:p>
    <w:p w14:paraId="0E011811" w14:textId="1C802E8E" w:rsidR="00CB27C8"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BCA</w:t>
      </w:r>
      <w:r w:rsidRPr="00CB27C8">
        <w:rPr>
          <w:rFonts w:ascii="Times New Roman" w:hAnsi="Times New Roman"/>
          <w:sz w:val="24"/>
          <w:szCs w:val="24"/>
        </w:rPr>
        <w:t>:</w:t>
      </w:r>
      <w:r>
        <w:rPr>
          <w:rFonts w:ascii="Times New Roman" w:hAnsi="Times New Roman"/>
          <w:sz w:val="24"/>
          <w:szCs w:val="24"/>
        </w:rPr>
        <w:t xml:space="preserve"> Building and Construction Authority</w:t>
      </w:r>
    </w:p>
    <w:p w14:paraId="7C86AD16" w14:textId="02BE89F5" w:rsidR="00CB27C8"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NCA</w:t>
      </w:r>
      <w:r w:rsidRPr="00CB27C8">
        <w:rPr>
          <w:rFonts w:ascii="Times New Roman" w:hAnsi="Times New Roman"/>
          <w:sz w:val="24"/>
          <w:szCs w:val="24"/>
        </w:rPr>
        <w:t>:</w:t>
      </w:r>
      <w:r>
        <w:rPr>
          <w:rFonts w:ascii="Times New Roman" w:hAnsi="Times New Roman"/>
          <w:sz w:val="24"/>
          <w:szCs w:val="24"/>
        </w:rPr>
        <w:t xml:space="preserve"> National Construction Authority </w:t>
      </w:r>
    </w:p>
    <w:p w14:paraId="62BF254A" w14:textId="295CE32D" w:rsidR="00CB27C8"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PCA</w:t>
      </w:r>
      <w:r w:rsidRPr="00CB27C8">
        <w:rPr>
          <w:rFonts w:ascii="Times New Roman" w:hAnsi="Times New Roman"/>
          <w:sz w:val="24"/>
          <w:szCs w:val="24"/>
        </w:rPr>
        <w:t>:</w:t>
      </w:r>
      <w:r>
        <w:rPr>
          <w:rFonts w:ascii="Times New Roman" w:hAnsi="Times New Roman"/>
          <w:sz w:val="24"/>
          <w:szCs w:val="24"/>
        </w:rPr>
        <w:t xml:space="preserve"> Principal Certifying Authority </w:t>
      </w:r>
    </w:p>
    <w:p w14:paraId="6B83F8C8" w14:textId="726EA4EA" w:rsidR="00CB27C8" w:rsidRDefault="00C26EB2" w:rsidP="00E42649">
      <w:pPr>
        <w:pStyle w:val="ListParagraph"/>
        <w:numPr>
          <w:ilvl w:val="0"/>
          <w:numId w:val="3"/>
        </w:numPr>
        <w:spacing w:line="480" w:lineRule="auto"/>
        <w:rPr>
          <w:rFonts w:ascii="Times New Roman" w:hAnsi="Times New Roman"/>
          <w:sz w:val="24"/>
          <w:szCs w:val="24"/>
        </w:rPr>
      </w:pPr>
      <w:r>
        <w:rPr>
          <w:rFonts w:ascii="Times New Roman" w:hAnsi="Times New Roman"/>
          <w:b/>
          <w:bCs/>
          <w:sz w:val="24"/>
          <w:szCs w:val="24"/>
        </w:rPr>
        <w:t>Luminaire</w:t>
      </w:r>
      <w:r w:rsidRPr="00CB27C8">
        <w:rPr>
          <w:rFonts w:ascii="Times New Roman" w:hAnsi="Times New Roman"/>
          <w:sz w:val="24"/>
          <w:szCs w:val="24"/>
        </w:rPr>
        <w:t>:</w:t>
      </w:r>
      <w:r>
        <w:rPr>
          <w:rFonts w:ascii="Times New Roman" w:hAnsi="Times New Roman"/>
          <w:sz w:val="24"/>
          <w:szCs w:val="24"/>
        </w:rPr>
        <w:t xml:space="preserve"> </w:t>
      </w:r>
      <w:r w:rsidR="004B3D32">
        <w:rPr>
          <w:rFonts w:ascii="Times New Roman" w:hAnsi="Times New Roman"/>
          <w:sz w:val="24"/>
          <w:szCs w:val="24"/>
        </w:rPr>
        <w:t xml:space="preserve">a </w:t>
      </w:r>
      <w:r>
        <w:rPr>
          <w:rFonts w:ascii="Times New Roman" w:hAnsi="Times New Roman"/>
          <w:sz w:val="24"/>
          <w:szCs w:val="24"/>
        </w:rPr>
        <w:t xml:space="preserve">complete lighting unit </w:t>
      </w:r>
    </w:p>
    <w:p w14:paraId="19B9A357" w14:textId="2C74C8E8" w:rsidR="004B3D32" w:rsidRDefault="004B3D32" w:rsidP="004B3D32">
      <w:pPr>
        <w:spacing w:line="480" w:lineRule="auto"/>
        <w:rPr>
          <w:rFonts w:ascii="Times New Roman" w:hAnsi="Times New Roman"/>
          <w:sz w:val="24"/>
          <w:szCs w:val="24"/>
        </w:rPr>
      </w:pPr>
    </w:p>
    <w:p w14:paraId="54B4208F" w14:textId="6B21B773" w:rsidR="00E363A6" w:rsidRDefault="00C26EB2" w:rsidP="00E363A6">
      <w:pPr>
        <w:spacing w:line="480" w:lineRule="auto"/>
        <w:jc w:val="center"/>
        <w:rPr>
          <w:rFonts w:ascii="Times New Roman" w:hAnsi="Times New Roman"/>
          <w:sz w:val="24"/>
          <w:szCs w:val="24"/>
        </w:rPr>
      </w:pPr>
      <w:r>
        <w:rPr>
          <w:rFonts w:ascii="Times New Roman" w:hAnsi="Times New Roman"/>
          <w:sz w:val="24"/>
          <w:szCs w:val="24"/>
        </w:rPr>
        <w:lastRenderedPageBreak/>
        <w:t xml:space="preserve">References </w:t>
      </w:r>
    </w:p>
    <w:p w14:paraId="3582C940" w14:textId="238991D4" w:rsidR="007A7983" w:rsidRDefault="00C26EB2" w:rsidP="00E363A6">
      <w:pPr>
        <w:spacing w:line="480" w:lineRule="auto"/>
        <w:rPr>
          <w:rFonts w:ascii="Times New Roman" w:hAnsi="Times New Roman"/>
          <w:sz w:val="24"/>
          <w:szCs w:val="24"/>
        </w:rPr>
      </w:pPr>
      <w:r>
        <w:rPr>
          <w:rFonts w:ascii="Times New Roman" w:hAnsi="Times New Roman"/>
          <w:sz w:val="24"/>
          <w:szCs w:val="24"/>
        </w:rPr>
        <w:t xml:space="preserve">60 Minutes Australia (2019). Expert Warns Australia could turn into Slums in 20 Years. [Online </w:t>
      </w:r>
    </w:p>
    <w:p w14:paraId="6FAC470F" w14:textId="5E74E924" w:rsidR="007A7983" w:rsidRDefault="00C26EB2" w:rsidP="007A7983">
      <w:pPr>
        <w:spacing w:line="480" w:lineRule="auto"/>
        <w:ind w:left="720"/>
        <w:rPr>
          <w:rFonts w:ascii="Times New Roman" w:hAnsi="Times New Roman"/>
          <w:sz w:val="24"/>
          <w:szCs w:val="24"/>
        </w:rPr>
      </w:pPr>
      <w:r>
        <w:rPr>
          <w:rFonts w:ascii="Times New Roman" w:hAnsi="Times New Roman"/>
          <w:sz w:val="24"/>
          <w:szCs w:val="24"/>
        </w:rPr>
        <w:t>Video]. Available at &lt;</w:t>
      </w:r>
      <w:r w:rsidRPr="007A7983">
        <w:rPr>
          <w:rFonts w:ascii="Times New Roman" w:hAnsi="Times New Roman"/>
          <w:sz w:val="24"/>
          <w:szCs w:val="24"/>
        </w:rPr>
        <w:t>https://www.youtube.com/watch?v=vRSdiq3sOTc</w:t>
      </w:r>
      <w:r>
        <w:rPr>
          <w:rFonts w:ascii="Times New Roman" w:hAnsi="Times New Roman"/>
          <w:sz w:val="24"/>
          <w:szCs w:val="24"/>
        </w:rPr>
        <w:t>&gt; (Accessed 3/9/2021).</w:t>
      </w:r>
    </w:p>
    <w:p w14:paraId="0B035DEC" w14:textId="4CE62E15" w:rsidR="007A7983" w:rsidRDefault="00C26EB2" w:rsidP="00E363A6">
      <w:pPr>
        <w:spacing w:line="480" w:lineRule="auto"/>
        <w:rPr>
          <w:rFonts w:ascii="Times New Roman" w:hAnsi="Times New Roman"/>
          <w:sz w:val="24"/>
          <w:szCs w:val="24"/>
        </w:rPr>
      </w:pPr>
      <w:r>
        <w:rPr>
          <w:rFonts w:ascii="Times New Roman" w:hAnsi="Times New Roman"/>
          <w:sz w:val="24"/>
          <w:szCs w:val="24"/>
        </w:rPr>
        <w:t xml:space="preserve">ABC News In-Depth (2019). Cracking up: Investigating Australia’s Apartment Building Crisis. </w:t>
      </w:r>
    </w:p>
    <w:p w14:paraId="3822FD7B" w14:textId="4621057C" w:rsidR="007A7983" w:rsidRDefault="00C26EB2" w:rsidP="007A7983">
      <w:pPr>
        <w:spacing w:line="480" w:lineRule="auto"/>
        <w:ind w:left="720"/>
        <w:rPr>
          <w:rFonts w:ascii="Times New Roman" w:hAnsi="Times New Roman"/>
          <w:sz w:val="24"/>
          <w:szCs w:val="24"/>
        </w:rPr>
      </w:pPr>
      <w:r>
        <w:rPr>
          <w:rFonts w:ascii="Times New Roman" w:hAnsi="Times New Roman"/>
          <w:sz w:val="24"/>
          <w:szCs w:val="24"/>
        </w:rPr>
        <w:t>[Online Video]. Available at &lt;</w:t>
      </w:r>
      <w:hyperlink r:id="rId8" w:history="1">
        <w:r w:rsidRPr="007A7983">
          <w:rPr>
            <w:rStyle w:val="Hyperlink"/>
            <w:rFonts w:ascii="Times New Roman" w:hAnsi="Times New Roman"/>
            <w:color w:val="000000" w:themeColor="text1"/>
            <w:sz w:val="24"/>
            <w:szCs w:val="24"/>
            <w:u w:val="none"/>
          </w:rPr>
          <w:t>ttps://www.youtube.com/watch?v=NYzwIrybSjU&gt;</w:t>
        </w:r>
      </w:hyperlink>
      <w:r>
        <w:rPr>
          <w:rFonts w:ascii="Times New Roman" w:hAnsi="Times New Roman"/>
          <w:sz w:val="24"/>
          <w:szCs w:val="24"/>
        </w:rPr>
        <w:t xml:space="preserve"> (Accessed 3/9/2021). </w:t>
      </w:r>
    </w:p>
    <w:p w14:paraId="7BDC461A" w14:textId="7EE98F95" w:rsidR="007A7983" w:rsidRDefault="00C26EB2" w:rsidP="007A7983">
      <w:pPr>
        <w:spacing w:line="480" w:lineRule="auto"/>
        <w:rPr>
          <w:rFonts w:ascii="Times New Roman" w:hAnsi="Times New Roman"/>
          <w:sz w:val="24"/>
          <w:szCs w:val="24"/>
        </w:rPr>
      </w:pPr>
      <w:r>
        <w:rPr>
          <w:rFonts w:ascii="Times New Roman" w:hAnsi="Times New Roman"/>
          <w:sz w:val="24"/>
          <w:szCs w:val="24"/>
        </w:rPr>
        <w:t xml:space="preserve">A Current Affair (2019). Opal Power Turmoil. [Online Video]. Available at </w:t>
      </w:r>
    </w:p>
    <w:p w14:paraId="61363EF0" w14:textId="76FB55D9" w:rsidR="007A7983" w:rsidRDefault="00C26EB2" w:rsidP="007A7983">
      <w:pPr>
        <w:spacing w:line="480" w:lineRule="auto"/>
        <w:rPr>
          <w:rFonts w:ascii="Times New Roman" w:hAnsi="Times New Roman"/>
          <w:sz w:val="24"/>
          <w:szCs w:val="24"/>
        </w:rPr>
      </w:pPr>
      <w:r>
        <w:rPr>
          <w:rFonts w:ascii="Times New Roman" w:hAnsi="Times New Roman"/>
          <w:sz w:val="24"/>
          <w:szCs w:val="24"/>
        </w:rPr>
        <w:tab/>
        <w:t>&lt;</w:t>
      </w:r>
      <w:r w:rsidRPr="007A7983">
        <w:rPr>
          <w:rFonts w:ascii="Times New Roman" w:hAnsi="Times New Roman"/>
          <w:sz w:val="24"/>
          <w:szCs w:val="24"/>
        </w:rPr>
        <w:t>https://www.youtube.com/watch?v=U76w-n8rwhI</w:t>
      </w:r>
      <w:r>
        <w:rPr>
          <w:rFonts w:ascii="Times New Roman" w:hAnsi="Times New Roman"/>
          <w:sz w:val="24"/>
          <w:szCs w:val="24"/>
        </w:rPr>
        <w:t xml:space="preserve">&gt; (Accessed 3/9/2021). </w:t>
      </w:r>
    </w:p>
    <w:p w14:paraId="292443F2" w14:textId="5E374FF5" w:rsidR="00E363A6" w:rsidRDefault="00C26EB2" w:rsidP="00E363A6">
      <w:pPr>
        <w:spacing w:line="480" w:lineRule="auto"/>
        <w:rPr>
          <w:rFonts w:ascii="Times New Roman" w:hAnsi="Times New Roman"/>
          <w:sz w:val="24"/>
          <w:szCs w:val="24"/>
        </w:rPr>
      </w:pPr>
      <w:r>
        <w:rPr>
          <w:rFonts w:ascii="Times New Roman" w:hAnsi="Times New Roman"/>
          <w:sz w:val="24"/>
          <w:szCs w:val="24"/>
        </w:rPr>
        <w:t xml:space="preserve">Australian Constructors Association n. d., “A Framework for a More Sustainable Construction </w:t>
      </w:r>
    </w:p>
    <w:p w14:paraId="6A007772" w14:textId="7334E300" w:rsidR="00E363A6" w:rsidRPr="007A7983" w:rsidRDefault="00C26EB2" w:rsidP="00E363A6">
      <w:pPr>
        <w:spacing w:line="480" w:lineRule="auto"/>
        <w:ind w:left="720"/>
        <w:rPr>
          <w:rFonts w:ascii="Times New Roman" w:hAnsi="Times New Roman"/>
          <w:color w:val="000000" w:themeColor="text1"/>
          <w:sz w:val="24"/>
          <w:szCs w:val="24"/>
        </w:rPr>
      </w:pPr>
      <w:r>
        <w:rPr>
          <w:rFonts w:ascii="Times New Roman" w:hAnsi="Times New Roman"/>
          <w:sz w:val="24"/>
          <w:szCs w:val="24"/>
        </w:rPr>
        <w:t xml:space="preserve">Industry”, </w:t>
      </w:r>
      <w:r w:rsidR="007A7983">
        <w:rPr>
          <w:rFonts w:ascii="Times New Roman" w:hAnsi="Times New Roman"/>
          <w:sz w:val="24"/>
          <w:szCs w:val="24"/>
        </w:rPr>
        <w:t>&lt;</w:t>
      </w:r>
      <w:r w:rsidRPr="007A7983">
        <w:rPr>
          <w:rFonts w:ascii="Times New Roman" w:hAnsi="Times New Roman"/>
          <w:color w:val="000000" w:themeColor="text1"/>
          <w:sz w:val="24"/>
          <w:szCs w:val="24"/>
        </w:rPr>
        <w:t>h</w:t>
      </w:r>
      <w:hyperlink r:id="rId9" w:history="1">
        <w:r w:rsidRPr="007A7983">
          <w:rPr>
            <w:rStyle w:val="Hyperlink"/>
            <w:rFonts w:ascii="Times New Roman" w:hAnsi="Times New Roman"/>
            <w:color w:val="000000" w:themeColor="text1"/>
            <w:sz w:val="24"/>
            <w:szCs w:val="24"/>
            <w:u w:val="none"/>
          </w:rPr>
          <w:t>ttps://www.constructors.com.au/wp-content/uploads/2020/10/ACA-C</w:t>
        </w:r>
      </w:hyperlink>
      <w:r w:rsidRPr="007A7983">
        <w:rPr>
          <w:rFonts w:ascii="Times New Roman" w:hAnsi="Times New Roman"/>
          <w:color w:val="000000" w:themeColor="text1"/>
          <w:sz w:val="24"/>
          <w:szCs w:val="24"/>
        </w:rPr>
        <w:t>onstructing-the-Future-09102020.pdf</w:t>
      </w:r>
      <w:r w:rsidR="007A7983">
        <w:rPr>
          <w:rFonts w:ascii="Times New Roman" w:hAnsi="Times New Roman"/>
          <w:color w:val="000000" w:themeColor="text1"/>
          <w:sz w:val="24"/>
          <w:szCs w:val="24"/>
        </w:rPr>
        <w:t xml:space="preserve">&gt; (Accessed 3/9/2021). </w:t>
      </w:r>
    </w:p>
    <w:p w14:paraId="61FFD951" w14:textId="77777777" w:rsidR="007A7983" w:rsidRDefault="00C26EB2" w:rsidP="00E363A6">
      <w:pPr>
        <w:spacing w:line="480" w:lineRule="auto"/>
        <w:rPr>
          <w:rFonts w:ascii="Times New Roman" w:hAnsi="Times New Roman"/>
          <w:sz w:val="24"/>
          <w:szCs w:val="24"/>
        </w:rPr>
      </w:pPr>
      <w:r>
        <w:rPr>
          <w:rFonts w:ascii="Times New Roman" w:hAnsi="Times New Roman"/>
          <w:sz w:val="24"/>
          <w:szCs w:val="24"/>
        </w:rPr>
        <w:t>Building Services Engineers 2021, “Services”, &lt;</w:t>
      </w:r>
      <w:r w:rsidRPr="00E363A6">
        <w:rPr>
          <w:rFonts w:ascii="Times New Roman" w:hAnsi="Times New Roman"/>
          <w:sz w:val="24"/>
          <w:szCs w:val="24"/>
        </w:rPr>
        <w:t>https://www.bse.com.au/services</w:t>
      </w:r>
      <w:r>
        <w:rPr>
          <w:rFonts w:ascii="Times New Roman" w:hAnsi="Times New Roman"/>
          <w:sz w:val="24"/>
          <w:szCs w:val="24"/>
        </w:rPr>
        <w:t xml:space="preserve">&gt; </w:t>
      </w:r>
    </w:p>
    <w:p w14:paraId="40908417" w14:textId="766A2AFB" w:rsidR="00E363A6" w:rsidRDefault="00C26EB2" w:rsidP="007A7983">
      <w:pPr>
        <w:spacing w:line="480" w:lineRule="auto"/>
        <w:ind w:firstLine="720"/>
        <w:rPr>
          <w:rFonts w:ascii="Times New Roman" w:hAnsi="Times New Roman"/>
          <w:sz w:val="24"/>
          <w:szCs w:val="24"/>
        </w:rPr>
      </w:pPr>
      <w:r>
        <w:rPr>
          <w:rFonts w:ascii="Times New Roman" w:hAnsi="Times New Roman"/>
          <w:sz w:val="24"/>
          <w:szCs w:val="24"/>
        </w:rPr>
        <w:t xml:space="preserve">(Accessed 3/9/2021). </w:t>
      </w:r>
    </w:p>
    <w:p w14:paraId="07879783" w14:textId="2CE74D62" w:rsidR="00E363A6" w:rsidRDefault="00C26EB2" w:rsidP="00E363A6">
      <w:pPr>
        <w:spacing w:line="480" w:lineRule="auto"/>
        <w:rPr>
          <w:rFonts w:ascii="Times New Roman" w:hAnsi="Times New Roman"/>
          <w:sz w:val="24"/>
          <w:szCs w:val="24"/>
        </w:rPr>
      </w:pPr>
      <w:r>
        <w:rPr>
          <w:rFonts w:ascii="Times New Roman" w:hAnsi="Times New Roman"/>
          <w:sz w:val="24"/>
          <w:szCs w:val="24"/>
        </w:rPr>
        <w:t xml:space="preserve">Federal Register of Legislation 2011, “Work Health and Safety Act 2011”, </w:t>
      </w:r>
    </w:p>
    <w:p w14:paraId="534C2A54" w14:textId="1B6EB050" w:rsidR="00E363A6" w:rsidRDefault="00C26EB2" w:rsidP="00E363A6">
      <w:pPr>
        <w:spacing w:line="480" w:lineRule="auto"/>
        <w:rPr>
          <w:rFonts w:ascii="Times New Roman" w:hAnsi="Times New Roman"/>
          <w:sz w:val="24"/>
          <w:szCs w:val="24"/>
        </w:rPr>
      </w:pPr>
      <w:r>
        <w:rPr>
          <w:rFonts w:ascii="Times New Roman" w:hAnsi="Times New Roman"/>
          <w:sz w:val="24"/>
          <w:szCs w:val="24"/>
        </w:rPr>
        <w:tab/>
      </w:r>
      <w:r w:rsidR="007A7983">
        <w:rPr>
          <w:rFonts w:ascii="Times New Roman" w:hAnsi="Times New Roman"/>
          <w:sz w:val="24"/>
          <w:szCs w:val="24"/>
        </w:rPr>
        <w:t>&lt;</w:t>
      </w:r>
      <w:r w:rsidRPr="00E363A6">
        <w:rPr>
          <w:rFonts w:ascii="Times New Roman" w:hAnsi="Times New Roman"/>
          <w:sz w:val="24"/>
          <w:szCs w:val="24"/>
        </w:rPr>
        <w:t>https://www.legislation.gov.au/Details/C2018C00293</w:t>
      </w:r>
      <w:r w:rsidR="007A7983">
        <w:rPr>
          <w:rFonts w:ascii="Times New Roman" w:hAnsi="Times New Roman"/>
          <w:sz w:val="24"/>
          <w:szCs w:val="24"/>
        </w:rPr>
        <w:t xml:space="preserve">&gt; (Accessed 3/9/2021). </w:t>
      </w:r>
    </w:p>
    <w:p w14:paraId="6934E860" w14:textId="50ADDDBB" w:rsidR="00E363A6" w:rsidRDefault="00C26EB2" w:rsidP="00E363A6">
      <w:pPr>
        <w:spacing w:line="480" w:lineRule="auto"/>
        <w:rPr>
          <w:rFonts w:ascii="Times New Roman" w:hAnsi="Times New Roman"/>
          <w:sz w:val="24"/>
          <w:szCs w:val="24"/>
        </w:rPr>
      </w:pPr>
      <w:r>
        <w:rPr>
          <w:rFonts w:ascii="Times New Roman" w:hAnsi="Times New Roman"/>
          <w:sz w:val="24"/>
          <w:szCs w:val="24"/>
        </w:rPr>
        <w:t xml:space="preserve">Whole Building Design Guide 2016, “Building Commissioning”, </w:t>
      </w:r>
    </w:p>
    <w:p w14:paraId="7D006341" w14:textId="5C5D0347" w:rsidR="00F645C5" w:rsidRPr="00282E90" w:rsidRDefault="00C26EB2" w:rsidP="008603E2">
      <w:pPr>
        <w:spacing w:line="480" w:lineRule="auto"/>
        <w:rPr>
          <w:rFonts w:ascii="Times New Roman" w:hAnsi="Times New Roman"/>
          <w:bCs/>
          <w:sz w:val="24"/>
          <w:szCs w:val="24"/>
        </w:rPr>
      </w:pPr>
      <w:r>
        <w:rPr>
          <w:rFonts w:ascii="Times New Roman" w:hAnsi="Times New Roman"/>
          <w:sz w:val="24"/>
          <w:szCs w:val="24"/>
        </w:rPr>
        <w:tab/>
      </w:r>
      <w:r w:rsidR="007A7983">
        <w:rPr>
          <w:rFonts w:ascii="Times New Roman" w:hAnsi="Times New Roman"/>
          <w:sz w:val="24"/>
          <w:szCs w:val="24"/>
        </w:rPr>
        <w:t>&lt;</w:t>
      </w:r>
      <w:r w:rsidRPr="00E363A6">
        <w:rPr>
          <w:rFonts w:ascii="Times New Roman" w:hAnsi="Times New Roman"/>
          <w:sz w:val="24"/>
          <w:szCs w:val="24"/>
        </w:rPr>
        <w:t>https://www.wbdg.org/building-commissioning</w:t>
      </w:r>
      <w:r w:rsidR="007A7983">
        <w:rPr>
          <w:rFonts w:ascii="Times New Roman" w:hAnsi="Times New Roman"/>
          <w:sz w:val="24"/>
          <w:szCs w:val="24"/>
        </w:rPr>
        <w:t xml:space="preserve">&gt; (3/9/2021). </w:t>
      </w:r>
    </w:p>
    <w:sectPr w:rsidR="00F645C5" w:rsidRPr="00282E90" w:rsidSect="00603E01">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2CC9E" w14:textId="77777777" w:rsidR="009B4223" w:rsidRDefault="009B4223">
      <w:pPr>
        <w:spacing w:after="0" w:line="240" w:lineRule="auto"/>
      </w:pPr>
      <w:r>
        <w:separator/>
      </w:r>
    </w:p>
  </w:endnote>
  <w:endnote w:type="continuationSeparator" w:id="0">
    <w:p w14:paraId="2BF2D5D0" w14:textId="77777777" w:rsidR="009B4223" w:rsidRDefault="009B4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8D0A5" w14:textId="77777777" w:rsidR="009B4223" w:rsidRDefault="009B4223">
      <w:pPr>
        <w:spacing w:after="0" w:line="240" w:lineRule="auto"/>
      </w:pPr>
      <w:r>
        <w:separator/>
      </w:r>
    </w:p>
  </w:footnote>
  <w:footnote w:type="continuationSeparator" w:id="0">
    <w:p w14:paraId="2B2A4B9B" w14:textId="77777777" w:rsidR="009B4223" w:rsidRDefault="009B4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52D82" w14:textId="77777777" w:rsidR="002573F8" w:rsidRPr="00274630" w:rsidRDefault="00C26EB2" w:rsidP="00603E01">
    <w:pPr>
      <w:pStyle w:val="Header"/>
      <w:spacing w:line="480" w:lineRule="auto"/>
      <w:jc w:val="right"/>
      <w:rPr>
        <w:rFonts w:ascii="Times New Roman" w:hAnsi="Times New Roman"/>
        <w:sz w:val="24"/>
        <w:szCs w:val="24"/>
      </w:rPr>
    </w:pPr>
    <w:r>
      <w:rPr>
        <w:rFonts w:ascii="Times New Roman" w:hAnsi="Times New Roman"/>
        <w:sz w:val="24"/>
        <w:szCs w:val="24"/>
      </w:rPr>
      <w:t>Building Services</w:t>
    </w:r>
    <w:r w:rsidR="00AD4378">
      <w:rPr>
        <w:rFonts w:ascii="Times New Roman" w:hAnsi="Times New Roman"/>
        <w:sz w:val="24"/>
        <w:szCs w:val="24"/>
      </w:rPr>
      <w:t xml:space="preserve"> </w:t>
    </w:r>
    <w:r w:rsidR="008A31D6" w:rsidRPr="00274630">
      <w:rPr>
        <w:rFonts w:ascii="Times New Roman" w:hAnsi="Times New Roman"/>
        <w:sz w:val="24"/>
        <w:szCs w:val="24"/>
      </w:rPr>
      <w:fldChar w:fldCharType="begin"/>
    </w:r>
    <w:r w:rsidR="00AD4378" w:rsidRPr="00274630">
      <w:rPr>
        <w:rFonts w:ascii="Times New Roman" w:hAnsi="Times New Roman"/>
        <w:sz w:val="24"/>
        <w:szCs w:val="24"/>
      </w:rPr>
      <w:instrText xml:space="preserve"> PAGE   \* MERGEFORMAT </w:instrText>
    </w:r>
    <w:r w:rsidR="008A31D6" w:rsidRPr="00274630">
      <w:rPr>
        <w:rFonts w:ascii="Times New Roman" w:hAnsi="Times New Roman"/>
        <w:sz w:val="24"/>
        <w:szCs w:val="24"/>
      </w:rPr>
      <w:fldChar w:fldCharType="separate"/>
    </w:r>
    <w:r w:rsidR="00321606">
      <w:rPr>
        <w:rFonts w:ascii="Times New Roman" w:hAnsi="Times New Roman"/>
        <w:noProof/>
        <w:sz w:val="24"/>
        <w:szCs w:val="24"/>
      </w:rPr>
      <w:t>1</w:t>
    </w:r>
    <w:r w:rsidR="008A31D6" w:rsidRPr="00274630">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1493E" w14:textId="77777777" w:rsidR="002573F8" w:rsidRPr="005F7283" w:rsidRDefault="00C26EB2">
    <w:pPr>
      <w:pStyle w:val="Header"/>
      <w:jc w:val="right"/>
      <w:rPr>
        <w:rFonts w:ascii="Times New Roman" w:hAnsi="Times New Roman"/>
        <w:sz w:val="24"/>
        <w:szCs w:val="24"/>
      </w:rPr>
    </w:pPr>
    <w:r w:rsidRPr="005F7283">
      <w:rPr>
        <w:rFonts w:ascii="Times New Roman" w:hAnsi="Times New Roman"/>
        <w:sz w:val="24"/>
        <w:szCs w:val="24"/>
      </w:rPr>
      <w:t>Running head: THE MULTICULTURAL JOURNEY TO CULTURAL COMPETENCE</w:t>
    </w:r>
    <w:r w:rsidR="008A31D6" w:rsidRPr="005F7283">
      <w:rPr>
        <w:rFonts w:ascii="Times New Roman" w:hAnsi="Times New Roman"/>
        <w:sz w:val="24"/>
        <w:szCs w:val="24"/>
      </w:rPr>
      <w:fldChar w:fldCharType="begin"/>
    </w:r>
    <w:r w:rsidRPr="005F7283">
      <w:rPr>
        <w:rFonts w:ascii="Times New Roman" w:hAnsi="Times New Roman"/>
        <w:sz w:val="24"/>
        <w:szCs w:val="24"/>
      </w:rPr>
      <w:instrText xml:space="preserve"> PAGE   \* MERGEFORMAT </w:instrText>
    </w:r>
    <w:r w:rsidR="008A31D6" w:rsidRPr="005F7283">
      <w:rPr>
        <w:rFonts w:ascii="Times New Roman" w:hAnsi="Times New Roman"/>
        <w:sz w:val="24"/>
        <w:szCs w:val="24"/>
      </w:rPr>
      <w:fldChar w:fldCharType="separate"/>
    </w:r>
    <w:r>
      <w:rPr>
        <w:rFonts w:ascii="Times New Roman" w:hAnsi="Times New Roman"/>
        <w:noProof/>
        <w:sz w:val="24"/>
        <w:szCs w:val="24"/>
      </w:rPr>
      <w:t>1</w:t>
    </w:r>
    <w:r w:rsidR="008A31D6" w:rsidRPr="005F7283">
      <w:rPr>
        <w:rFonts w:ascii="Times New Roman" w:hAnsi="Times New Roman"/>
        <w:noProof/>
        <w:sz w:val="24"/>
        <w:szCs w:val="24"/>
      </w:rPr>
      <w:fldChar w:fldCharType="end"/>
    </w:r>
  </w:p>
  <w:p w14:paraId="2873B042" w14:textId="77777777" w:rsidR="002573F8" w:rsidRDefault="002573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75F92"/>
    <w:multiLevelType w:val="hybridMultilevel"/>
    <w:tmpl w:val="6506EE2A"/>
    <w:lvl w:ilvl="0" w:tplc="DB0E4428">
      <w:start w:val="1"/>
      <w:numFmt w:val="bullet"/>
      <w:lvlText w:val=""/>
      <w:lvlJc w:val="left"/>
      <w:pPr>
        <w:ind w:left="720" w:hanging="360"/>
      </w:pPr>
      <w:rPr>
        <w:rFonts w:ascii="Symbol" w:hAnsi="Symbol" w:hint="default"/>
      </w:rPr>
    </w:lvl>
    <w:lvl w:ilvl="1" w:tplc="45D8EBC2" w:tentative="1">
      <w:start w:val="1"/>
      <w:numFmt w:val="bullet"/>
      <w:lvlText w:val="o"/>
      <w:lvlJc w:val="left"/>
      <w:pPr>
        <w:ind w:left="1440" w:hanging="360"/>
      </w:pPr>
      <w:rPr>
        <w:rFonts w:ascii="Courier New" w:hAnsi="Courier New" w:cs="Courier New" w:hint="default"/>
      </w:rPr>
    </w:lvl>
    <w:lvl w:ilvl="2" w:tplc="1592EBA8" w:tentative="1">
      <w:start w:val="1"/>
      <w:numFmt w:val="bullet"/>
      <w:lvlText w:val=""/>
      <w:lvlJc w:val="left"/>
      <w:pPr>
        <w:ind w:left="2160" w:hanging="360"/>
      </w:pPr>
      <w:rPr>
        <w:rFonts w:ascii="Wingdings" w:hAnsi="Wingdings" w:hint="default"/>
      </w:rPr>
    </w:lvl>
    <w:lvl w:ilvl="3" w:tplc="1B981062" w:tentative="1">
      <w:start w:val="1"/>
      <w:numFmt w:val="bullet"/>
      <w:lvlText w:val=""/>
      <w:lvlJc w:val="left"/>
      <w:pPr>
        <w:ind w:left="2880" w:hanging="360"/>
      </w:pPr>
      <w:rPr>
        <w:rFonts w:ascii="Symbol" w:hAnsi="Symbol" w:hint="default"/>
      </w:rPr>
    </w:lvl>
    <w:lvl w:ilvl="4" w:tplc="F5C060A4" w:tentative="1">
      <w:start w:val="1"/>
      <w:numFmt w:val="bullet"/>
      <w:lvlText w:val="o"/>
      <w:lvlJc w:val="left"/>
      <w:pPr>
        <w:ind w:left="3600" w:hanging="360"/>
      </w:pPr>
      <w:rPr>
        <w:rFonts w:ascii="Courier New" w:hAnsi="Courier New" w:cs="Courier New" w:hint="default"/>
      </w:rPr>
    </w:lvl>
    <w:lvl w:ilvl="5" w:tplc="0C22F7F2" w:tentative="1">
      <w:start w:val="1"/>
      <w:numFmt w:val="bullet"/>
      <w:lvlText w:val=""/>
      <w:lvlJc w:val="left"/>
      <w:pPr>
        <w:ind w:left="4320" w:hanging="360"/>
      </w:pPr>
      <w:rPr>
        <w:rFonts w:ascii="Wingdings" w:hAnsi="Wingdings" w:hint="default"/>
      </w:rPr>
    </w:lvl>
    <w:lvl w:ilvl="6" w:tplc="8B70E8E4" w:tentative="1">
      <w:start w:val="1"/>
      <w:numFmt w:val="bullet"/>
      <w:lvlText w:val=""/>
      <w:lvlJc w:val="left"/>
      <w:pPr>
        <w:ind w:left="5040" w:hanging="360"/>
      </w:pPr>
      <w:rPr>
        <w:rFonts w:ascii="Symbol" w:hAnsi="Symbol" w:hint="default"/>
      </w:rPr>
    </w:lvl>
    <w:lvl w:ilvl="7" w:tplc="0856181E" w:tentative="1">
      <w:start w:val="1"/>
      <w:numFmt w:val="bullet"/>
      <w:lvlText w:val="o"/>
      <w:lvlJc w:val="left"/>
      <w:pPr>
        <w:ind w:left="5760" w:hanging="360"/>
      </w:pPr>
      <w:rPr>
        <w:rFonts w:ascii="Courier New" w:hAnsi="Courier New" w:cs="Courier New" w:hint="default"/>
      </w:rPr>
    </w:lvl>
    <w:lvl w:ilvl="8" w:tplc="897CC584" w:tentative="1">
      <w:start w:val="1"/>
      <w:numFmt w:val="bullet"/>
      <w:lvlText w:val=""/>
      <w:lvlJc w:val="left"/>
      <w:pPr>
        <w:ind w:left="6480" w:hanging="360"/>
      </w:pPr>
      <w:rPr>
        <w:rFonts w:ascii="Wingdings" w:hAnsi="Wingdings" w:hint="default"/>
      </w:rPr>
    </w:lvl>
  </w:abstractNum>
  <w:abstractNum w:abstractNumId="1" w15:restartNumberingAfterBreak="0">
    <w:nsid w:val="44F76E03"/>
    <w:multiLevelType w:val="hybridMultilevel"/>
    <w:tmpl w:val="74042F14"/>
    <w:lvl w:ilvl="0" w:tplc="2FD09A4A">
      <w:start w:val="1"/>
      <w:numFmt w:val="bullet"/>
      <w:lvlText w:val=""/>
      <w:lvlJc w:val="left"/>
      <w:pPr>
        <w:ind w:left="720" w:hanging="360"/>
      </w:pPr>
      <w:rPr>
        <w:rFonts w:ascii="Symbol" w:hAnsi="Symbol" w:hint="default"/>
      </w:rPr>
    </w:lvl>
    <w:lvl w:ilvl="1" w:tplc="857449D6" w:tentative="1">
      <w:start w:val="1"/>
      <w:numFmt w:val="bullet"/>
      <w:lvlText w:val="o"/>
      <w:lvlJc w:val="left"/>
      <w:pPr>
        <w:ind w:left="1440" w:hanging="360"/>
      </w:pPr>
      <w:rPr>
        <w:rFonts w:ascii="Courier New" w:hAnsi="Courier New" w:cs="Courier New" w:hint="default"/>
      </w:rPr>
    </w:lvl>
    <w:lvl w:ilvl="2" w:tplc="037ABFD2" w:tentative="1">
      <w:start w:val="1"/>
      <w:numFmt w:val="bullet"/>
      <w:lvlText w:val=""/>
      <w:lvlJc w:val="left"/>
      <w:pPr>
        <w:ind w:left="2160" w:hanging="360"/>
      </w:pPr>
      <w:rPr>
        <w:rFonts w:ascii="Wingdings" w:hAnsi="Wingdings" w:hint="default"/>
      </w:rPr>
    </w:lvl>
    <w:lvl w:ilvl="3" w:tplc="731C5A76" w:tentative="1">
      <w:start w:val="1"/>
      <w:numFmt w:val="bullet"/>
      <w:lvlText w:val=""/>
      <w:lvlJc w:val="left"/>
      <w:pPr>
        <w:ind w:left="2880" w:hanging="360"/>
      </w:pPr>
      <w:rPr>
        <w:rFonts w:ascii="Symbol" w:hAnsi="Symbol" w:hint="default"/>
      </w:rPr>
    </w:lvl>
    <w:lvl w:ilvl="4" w:tplc="F5741A86" w:tentative="1">
      <w:start w:val="1"/>
      <w:numFmt w:val="bullet"/>
      <w:lvlText w:val="o"/>
      <w:lvlJc w:val="left"/>
      <w:pPr>
        <w:ind w:left="3600" w:hanging="360"/>
      </w:pPr>
      <w:rPr>
        <w:rFonts w:ascii="Courier New" w:hAnsi="Courier New" w:cs="Courier New" w:hint="default"/>
      </w:rPr>
    </w:lvl>
    <w:lvl w:ilvl="5" w:tplc="EE0CC3F8" w:tentative="1">
      <w:start w:val="1"/>
      <w:numFmt w:val="bullet"/>
      <w:lvlText w:val=""/>
      <w:lvlJc w:val="left"/>
      <w:pPr>
        <w:ind w:left="4320" w:hanging="360"/>
      </w:pPr>
      <w:rPr>
        <w:rFonts w:ascii="Wingdings" w:hAnsi="Wingdings" w:hint="default"/>
      </w:rPr>
    </w:lvl>
    <w:lvl w:ilvl="6" w:tplc="AD288792" w:tentative="1">
      <w:start w:val="1"/>
      <w:numFmt w:val="bullet"/>
      <w:lvlText w:val=""/>
      <w:lvlJc w:val="left"/>
      <w:pPr>
        <w:ind w:left="5040" w:hanging="360"/>
      </w:pPr>
      <w:rPr>
        <w:rFonts w:ascii="Symbol" w:hAnsi="Symbol" w:hint="default"/>
      </w:rPr>
    </w:lvl>
    <w:lvl w:ilvl="7" w:tplc="4D9A63AC" w:tentative="1">
      <w:start w:val="1"/>
      <w:numFmt w:val="bullet"/>
      <w:lvlText w:val="o"/>
      <w:lvlJc w:val="left"/>
      <w:pPr>
        <w:ind w:left="5760" w:hanging="360"/>
      </w:pPr>
      <w:rPr>
        <w:rFonts w:ascii="Courier New" w:hAnsi="Courier New" w:cs="Courier New" w:hint="default"/>
      </w:rPr>
    </w:lvl>
    <w:lvl w:ilvl="8" w:tplc="13924BC4" w:tentative="1">
      <w:start w:val="1"/>
      <w:numFmt w:val="bullet"/>
      <w:lvlText w:val=""/>
      <w:lvlJc w:val="left"/>
      <w:pPr>
        <w:ind w:left="6480" w:hanging="360"/>
      </w:pPr>
      <w:rPr>
        <w:rFonts w:ascii="Wingdings" w:hAnsi="Wingdings" w:hint="default"/>
      </w:rPr>
    </w:lvl>
  </w:abstractNum>
  <w:abstractNum w:abstractNumId="2" w15:restartNumberingAfterBreak="0">
    <w:nsid w:val="61C2230D"/>
    <w:multiLevelType w:val="hybridMultilevel"/>
    <w:tmpl w:val="B5400948"/>
    <w:lvl w:ilvl="0" w:tplc="0FCC4D9E">
      <w:start w:val="1"/>
      <w:numFmt w:val="bullet"/>
      <w:lvlText w:val=""/>
      <w:lvlJc w:val="left"/>
      <w:pPr>
        <w:ind w:left="720" w:hanging="360"/>
      </w:pPr>
      <w:rPr>
        <w:rFonts w:ascii="Symbol" w:hAnsi="Symbol" w:hint="default"/>
      </w:rPr>
    </w:lvl>
    <w:lvl w:ilvl="1" w:tplc="FB5A3FAE" w:tentative="1">
      <w:start w:val="1"/>
      <w:numFmt w:val="bullet"/>
      <w:lvlText w:val="o"/>
      <w:lvlJc w:val="left"/>
      <w:pPr>
        <w:ind w:left="1440" w:hanging="360"/>
      </w:pPr>
      <w:rPr>
        <w:rFonts w:ascii="Courier New" w:hAnsi="Courier New" w:cs="Courier New" w:hint="default"/>
      </w:rPr>
    </w:lvl>
    <w:lvl w:ilvl="2" w:tplc="72EA102C" w:tentative="1">
      <w:start w:val="1"/>
      <w:numFmt w:val="bullet"/>
      <w:lvlText w:val=""/>
      <w:lvlJc w:val="left"/>
      <w:pPr>
        <w:ind w:left="2160" w:hanging="360"/>
      </w:pPr>
      <w:rPr>
        <w:rFonts w:ascii="Wingdings" w:hAnsi="Wingdings" w:hint="default"/>
      </w:rPr>
    </w:lvl>
    <w:lvl w:ilvl="3" w:tplc="D04ED244" w:tentative="1">
      <w:start w:val="1"/>
      <w:numFmt w:val="bullet"/>
      <w:lvlText w:val=""/>
      <w:lvlJc w:val="left"/>
      <w:pPr>
        <w:ind w:left="2880" w:hanging="360"/>
      </w:pPr>
      <w:rPr>
        <w:rFonts w:ascii="Symbol" w:hAnsi="Symbol" w:hint="default"/>
      </w:rPr>
    </w:lvl>
    <w:lvl w:ilvl="4" w:tplc="2B7CAD96" w:tentative="1">
      <w:start w:val="1"/>
      <w:numFmt w:val="bullet"/>
      <w:lvlText w:val="o"/>
      <w:lvlJc w:val="left"/>
      <w:pPr>
        <w:ind w:left="3600" w:hanging="360"/>
      </w:pPr>
      <w:rPr>
        <w:rFonts w:ascii="Courier New" w:hAnsi="Courier New" w:cs="Courier New" w:hint="default"/>
      </w:rPr>
    </w:lvl>
    <w:lvl w:ilvl="5" w:tplc="ECA65632" w:tentative="1">
      <w:start w:val="1"/>
      <w:numFmt w:val="bullet"/>
      <w:lvlText w:val=""/>
      <w:lvlJc w:val="left"/>
      <w:pPr>
        <w:ind w:left="4320" w:hanging="360"/>
      </w:pPr>
      <w:rPr>
        <w:rFonts w:ascii="Wingdings" w:hAnsi="Wingdings" w:hint="default"/>
      </w:rPr>
    </w:lvl>
    <w:lvl w:ilvl="6" w:tplc="3F40F88A" w:tentative="1">
      <w:start w:val="1"/>
      <w:numFmt w:val="bullet"/>
      <w:lvlText w:val=""/>
      <w:lvlJc w:val="left"/>
      <w:pPr>
        <w:ind w:left="5040" w:hanging="360"/>
      </w:pPr>
      <w:rPr>
        <w:rFonts w:ascii="Symbol" w:hAnsi="Symbol" w:hint="default"/>
      </w:rPr>
    </w:lvl>
    <w:lvl w:ilvl="7" w:tplc="4B546C6A" w:tentative="1">
      <w:start w:val="1"/>
      <w:numFmt w:val="bullet"/>
      <w:lvlText w:val="o"/>
      <w:lvlJc w:val="left"/>
      <w:pPr>
        <w:ind w:left="5760" w:hanging="360"/>
      </w:pPr>
      <w:rPr>
        <w:rFonts w:ascii="Courier New" w:hAnsi="Courier New" w:cs="Courier New" w:hint="default"/>
      </w:rPr>
    </w:lvl>
    <w:lvl w:ilvl="8" w:tplc="B15C81CA"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330"/>
    <w:rsid w:val="0000020A"/>
    <w:rsid w:val="00006B49"/>
    <w:rsid w:val="00010131"/>
    <w:rsid w:val="00011530"/>
    <w:rsid w:val="00015B5A"/>
    <w:rsid w:val="00016BA7"/>
    <w:rsid w:val="00022C9E"/>
    <w:rsid w:val="00022DA2"/>
    <w:rsid w:val="00041F1E"/>
    <w:rsid w:val="0004756B"/>
    <w:rsid w:val="0006234C"/>
    <w:rsid w:val="0006511F"/>
    <w:rsid w:val="0007108B"/>
    <w:rsid w:val="0007331F"/>
    <w:rsid w:val="00076862"/>
    <w:rsid w:val="000819C6"/>
    <w:rsid w:val="00091CF5"/>
    <w:rsid w:val="00092F69"/>
    <w:rsid w:val="0009665C"/>
    <w:rsid w:val="000A1901"/>
    <w:rsid w:val="000B1151"/>
    <w:rsid w:val="000B5EF5"/>
    <w:rsid w:val="000C2E09"/>
    <w:rsid w:val="000E6210"/>
    <w:rsid w:val="000E7BA0"/>
    <w:rsid w:val="000F3475"/>
    <w:rsid w:val="00106C98"/>
    <w:rsid w:val="00106CC7"/>
    <w:rsid w:val="0011342D"/>
    <w:rsid w:val="00114FF3"/>
    <w:rsid w:val="00117834"/>
    <w:rsid w:val="00152D79"/>
    <w:rsid w:val="00156D2E"/>
    <w:rsid w:val="00157359"/>
    <w:rsid w:val="00157685"/>
    <w:rsid w:val="00166278"/>
    <w:rsid w:val="00166A5B"/>
    <w:rsid w:val="00173AC2"/>
    <w:rsid w:val="00191EF7"/>
    <w:rsid w:val="001A01C7"/>
    <w:rsid w:val="001A1763"/>
    <w:rsid w:val="001A1920"/>
    <w:rsid w:val="001A2D06"/>
    <w:rsid w:val="001B4C99"/>
    <w:rsid w:val="001B5A43"/>
    <w:rsid w:val="001B6BDB"/>
    <w:rsid w:val="001C1A97"/>
    <w:rsid w:val="001C4DA6"/>
    <w:rsid w:val="001D0402"/>
    <w:rsid w:val="001D06C7"/>
    <w:rsid w:val="001D24C6"/>
    <w:rsid w:val="001D48D2"/>
    <w:rsid w:val="001D66F0"/>
    <w:rsid w:val="001D6736"/>
    <w:rsid w:val="001D698E"/>
    <w:rsid w:val="001E27E2"/>
    <w:rsid w:val="001E2F8B"/>
    <w:rsid w:val="001E69CC"/>
    <w:rsid w:val="001F0DC0"/>
    <w:rsid w:val="001F0FCE"/>
    <w:rsid w:val="002007DC"/>
    <w:rsid w:val="00200A8A"/>
    <w:rsid w:val="00220EF9"/>
    <w:rsid w:val="00226E1E"/>
    <w:rsid w:val="00232405"/>
    <w:rsid w:val="00242B05"/>
    <w:rsid w:val="00250C86"/>
    <w:rsid w:val="0025272F"/>
    <w:rsid w:val="002573F8"/>
    <w:rsid w:val="0027009C"/>
    <w:rsid w:val="00270291"/>
    <w:rsid w:val="00274630"/>
    <w:rsid w:val="00282D2B"/>
    <w:rsid w:val="00282E90"/>
    <w:rsid w:val="00285DEE"/>
    <w:rsid w:val="00286E02"/>
    <w:rsid w:val="002905F6"/>
    <w:rsid w:val="00291275"/>
    <w:rsid w:val="00292F19"/>
    <w:rsid w:val="002A2369"/>
    <w:rsid w:val="002A78C3"/>
    <w:rsid w:val="002B0622"/>
    <w:rsid w:val="002B2B84"/>
    <w:rsid w:val="002B57D8"/>
    <w:rsid w:val="002B5AA6"/>
    <w:rsid w:val="002B7123"/>
    <w:rsid w:val="002C4AD8"/>
    <w:rsid w:val="002D0376"/>
    <w:rsid w:val="002D2204"/>
    <w:rsid w:val="002D3A7F"/>
    <w:rsid w:val="002E0733"/>
    <w:rsid w:val="002E4B01"/>
    <w:rsid w:val="002E6038"/>
    <w:rsid w:val="002F0BF9"/>
    <w:rsid w:val="002F172C"/>
    <w:rsid w:val="002F1AE2"/>
    <w:rsid w:val="002F78A0"/>
    <w:rsid w:val="003148E4"/>
    <w:rsid w:val="00315FC4"/>
    <w:rsid w:val="0031681D"/>
    <w:rsid w:val="00321606"/>
    <w:rsid w:val="00326857"/>
    <w:rsid w:val="00341D3A"/>
    <w:rsid w:val="003432DD"/>
    <w:rsid w:val="00345EBB"/>
    <w:rsid w:val="00350861"/>
    <w:rsid w:val="003511CA"/>
    <w:rsid w:val="00352995"/>
    <w:rsid w:val="00356700"/>
    <w:rsid w:val="00365738"/>
    <w:rsid w:val="003722E9"/>
    <w:rsid w:val="0038210D"/>
    <w:rsid w:val="00396BAB"/>
    <w:rsid w:val="00397EE9"/>
    <w:rsid w:val="003B5AD4"/>
    <w:rsid w:val="003B79EC"/>
    <w:rsid w:val="003C1430"/>
    <w:rsid w:val="003C2D64"/>
    <w:rsid w:val="003D1F5E"/>
    <w:rsid w:val="003D202F"/>
    <w:rsid w:val="003D3BAB"/>
    <w:rsid w:val="003D5F31"/>
    <w:rsid w:val="003E098E"/>
    <w:rsid w:val="003E6CCB"/>
    <w:rsid w:val="003F2575"/>
    <w:rsid w:val="004052D5"/>
    <w:rsid w:val="00407D9F"/>
    <w:rsid w:val="00413774"/>
    <w:rsid w:val="0041510A"/>
    <w:rsid w:val="004155DB"/>
    <w:rsid w:val="00417D0B"/>
    <w:rsid w:val="00425BDC"/>
    <w:rsid w:val="00430A7C"/>
    <w:rsid w:val="00432BE0"/>
    <w:rsid w:val="00441AFD"/>
    <w:rsid w:val="00450194"/>
    <w:rsid w:val="0045261E"/>
    <w:rsid w:val="004557B8"/>
    <w:rsid w:val="00461788"/>
    <w:rsid w:val="00470F73"/>
    <w:rsid w:val="00474545"/>
    <w:rsid w:val="00496D07"/>
    <w:rsid w:val="004A000D"/>
    <w:rsid w:val="004A0D5A"/>
    <w:rsid w:val="004A0E5B"/>
    <w:rsid w:val="004A12DE"/>
    <w:rsid w:val="004A3517"/>
    <w:rsid w:val="004B14DF"/>
    <w:rsid w:val="004B3D32"/>
    <w:rsid w:val="004B5F19"/>
    <w:rsid w:val="004C1B11"/>
    <w:rsid w:val="004C3816"/>
    <w:rsid w:val="004D324A"/>
    <w:rsid w:val="004D3935"/>
    <w:rsid w:val="004D4592"/>
    <w:rsid w:val="004D6777"/>
    <w:rsid w:val="004E4E04"/>
    <w:rsid w:val="004F1F25"/>
    <w:rsid w:val="004F2A09"/>
    <w:rsid w:val="00500655"/>
    <w:rsid w:val="00500932"/>
    <w:rsid w:val="00504632"/>
    <w:rsid w:val="00505A52"/>
    <w:rsid w:val="00513B17"/>
    <w:rsid w:val="00527088"/>
    <w:rsid w:val="0053029B"/>
    <w:rsid w:val="00533D72"/>
    <w:rsid w:val="00544ABB"/>
    <w:rsid w:val="0055076E"/>
    <w:rsid w:val="00552337"/>
    <w:rsid w:val="00552473"/>
    <w:rsid w:val="00555338"/>
    <w:rsid w:val="005571EA"/>
    <w:rsid w:val="00560D19"/>
    <w:rsid w:val="00576A27"/>
    <w:rsid w:val="005868B9"/>
    <w:rsid w:val="005A6D8C"/>
    <w:rsid w:val="005B3529"/>
    <w:rsid w:val="005C7F39"/>
    <w:rsid w:val="005D1568"/>
    <w:rsid w:val="005D2E2B"/>
    <w:rsid w:val="005D6627"/>
    <w:rsid w:val="005D6F8E"/>
    <w:rsid w:val="005D73B8"/>
    <w:rsid w:val="005E057F"/>
    <w:rsid w:val="005E2E43"/>
    <w:rsid w:val="005E4CB2"/>
    <w:rsid w:val="005E5151"/>
    <w:rsid w:val="005E647A"/>
    <w:rsid w:val="005F4C74"/>
    <w:rsid w:val="005F7283"/>
    <w:rsid w:val="00603E01"/>
    <w:rsid w:val="00607554"/>
    <w:rsid w:val="00612CE0"/>
    <w:rsid w:val="00624527"/>
    <w:rsid w:val="00630CA3"/>
    <w:rsid w:val="00632613"/>
    <w:rsid w:val="006376FA"/>
    <w:rsid w:val="006431EE"/>
    <w:rsid w:val="0064369A"/>
    <w:rsid w:val="00652DFE"/>
    <w:rsid w:val="00656C1B"/>
    <w:rsid w:val="00660999"/>
    <w:rsid w:val="00664059"/>
    <w:rsid w:val="0067306B"/>
    <w:rsid w:val="00673260"/>
    <w:rsid w:val="00674346"/>
    <w:rsid w:val="006851B5"/>
    <w:rsid w:val="006969FD"/>
    <w:rsid w:val="006A258F"/>
    <w:rsid w:val="006B4A0F"/>
    <w:rsid w:val="006C22C4"/>
    <w:rsid w:val="006D1130"/>
    <w:rsid w:val="006D242F"/>
    <w:rsid w:val="006E617F"/>
    <w:rsid w:val="007006BC"/>
    <w:rsid w:val="0071290D"/>
    <w:rsid w:val="007131C2"/>
    <w:rsid w:val="00713785"/>
    <w:rsid w:val="007165D1"/>
    <w:rsid w:val="00730422"/>
    <w:rsid w:val="00731834"/>
    <w:rsid w:val="00732EEE"/>
    <w:rsid w:val="00735150"/>
    <w:rsid w:val="0073523A"/>
    <w:rsid w:val="00745B9A"/>
    <w:rsid w:val="00747F95"/>
    <w:rsid w:val="0075661A"/>
    <w:rsid w:val="007648CA"/>
    <w:rsid w:val="00786673"/>
    <w:rsid w:val="00786D49"/>
    <w:rsid w:val="00786F2F"/>
    <w:rsid w:val="007A1679"/>
    <w:rsid w:val="007A7983"/>
    <w:rsid w:val="007A7BB5"/>
    <w:rsid w:val="007B1324"/>
    <w:rsid w:val="007B4024"/>
    <w:rsid w:val="007B47E8"/>
    <w:rsid w:val="007B7EBC"/>
    <w:rsid w:val="007C3337"/>
    <w:rsid w:val="007C672A"/>
    <w:rsid w:val="007D5EA9"/>
    <w:rsid w:val="007E30E4"/>
    <w:rsid w:val="007F60CB"/>
    <w:rsid w:val="007F6AA2"/>
    <w:rsid w:val="00800373"/>
    <w:rsid w:val="00805055"/>
    <w:rsid w:val="0081021D"/>
    <w:rsid w:val="008159D8"/>
    <w:rsid w:val="0082086F"/>
    <w:rsid w:val="00823D98"/>
    <w:rsid w:val="00850FE8"/>
    <w:rsid w:val="008603E2"/>
    <w:rsid w:val="008607D8"/>
    <w:rsid w:val="00866578"/>
    <w:rsid w:val="00873CB3"/>
    <w:rsid w:val="008937DE"/>
    <w:rsid w:val="00896991"/>
    <w:rsid w:val="008A0E5C"/>
    <w:rsid w:val="008A31D6"/>
    <w:rsid w:val="008A4216"/>
    <w:rsid w:val="008A4B59"/>
    <w:rsid w:val="008C0825"/>
    <w:rsid w:val="008C3F27"/>
    <w:rsid w:val="008D3931"/>
    <w:rsid w:val="008E0592"/>
    <w:rsid w:val="008E1026"/>
    <w:rsid w:val="008F13B3"/>
    <w:rsid w:val="00901568"/>
    <w:rsid w:val="00906A71"/>
    <w:rsid w:val="00906E59"/>
    <w:rsid w:val="009200F2"/>
    <w:rsid w:val="00923180"/>
    <w:rsid w:val="00926079"/>
    <w:rsid w:val="00926AFF"/>
    <w:rsid w:val="00934982"/>
    <w:rsid w:val="00936330"/>
    <w:rsid w:val="00940035"/>
    <w:rsid w:val="009412B7"/>
    <w:rsid w:val="009552E0"/>
    <w:rsid w:val="00955956"/>
    <w:rsid w:val="009577FF"/>
    <w:rsid w:val="00967F41"/>
    <w:rsid w:val="0097042F"/>
    <w:rsid w:val="00972D34"/>
    <w:rsid w:val="00974CFB"/>
    <w:rsid w:val="0097576C"/>
    <w:rsid w:val="00982C07"/>
    <w:rsid w:val="00997F1B"/>
    <w:rsid w:val="009B20DC"/>
    <w:rsid w:val="009B4223"/>
    <w:rsid w:val="009B5866"/>
    <w:rsid w:val="009C1F99"/>
    <w:rsid w:val="009C779A"/>
    <w:rsid w:val="009D0D2C"/>
    <w:rsid w:val="009D22B7"/>
    <w:rsid w:val="009E7B99"/>
    <w:rsid w:val="009F0701"/>
    <w:rsid w:val="009F1306"/>
    <w:rsid w:val="009F4CCC"/>
    <w:rsid w:val="009F5AB6"/>
    <w:rsid w:val="009F67B5"/>
    <w:rsid w:val="009F706A"/>
    <w:rsid w:val="00A00919"/>
    <w:rsid w:val="00A074E9"/>
    <w:rsid w:val="00A077DE"/>
    <w:rsid w:val="00A07D86"/>
    <w:rsid w:val="00A244FB"/>
    <w:rsid w:val="00A31469"/>
    <w:rsid w:val="00A35ADC"/>
    <w:rsid w:val="00A40895"/>
    <w:rsid w:val="00A42BF0"/>
    <w:rsid w:val="00A44E9D"/>
    <w:rsid w:val="00A45E2D"/>
    <w:rsid w:val="00A6411A"/>
    <w:rsid w:val="00A65408"/>
    <w:rsid w:val="00A7150F"/>
    <w:rsid w:val="00A837B9"/>
    <w:rsid w:val="00A85913"/>
    <w:rsid w:val="00A9003B"/>
    <w:rsid w:val="00A9076B"/>
    <w:rsid w:val="00A92485"/>
    <w:rsid w:val="00A948F1"/>
    <w:rsid w:val="00AA3C4F"/>
    <w:rsid w:val="00AB08BB"/>
    <w:rsid w:val="00AB70C6"/>
    <w:rsid w:val="00AC0673"/>
    <w:rsid w:val="00AC6DF8"/>
    <w:rsid w:val="00AC7BDE"/>
    <w:rsid w:val="00AD03FD"/>
    <w:rsid w:val="00AD4378"/>
    <w:rsid w:val="00AD711F"/>
    <w:rsid w:val="00AE1A94"/>
    <w:rsid w:val="00AE573B"/>
    <w:rsid w:val="00B03FC8"/>
    <w:rsid w:val="00B04858"/>
    <w:rsid w:val="00B04A12"/>
    <w:rsid w:val="00B06687"/>
    <w:rsid w:val="00B07B2C"/>
    <w:rsid w:val="00B12927"/>
    <w:rsid w:val="00B24B77"/>
    <w:rsid w:val="00B27501"/>
    <w:rsid w:val="00B32087"/>
    <w:rsid w:val="00B32A2D"/>
    <w:rsid w:val="00B34E58"/>
    <w:rsid w:val="00B35F24"/>
    <w:rsid w:val="00B54291"/>
    <w:rsid w:val="00B57228"/>
    <w:rsid w:val="00B71F2A"/>
    <w:rsid w:val="00B73EA2"/>
    <w:rsid w:val="00B80756"/>
    <w:rsid w:val="00B80CA4"/>
    <w:rsid w:val="00B84C38"/>
    <w:rsid w:val="00BA0712"/>
    <w:rsid w:val="00BA2D36"/>
    <w:rsid w:val="00BB545A"/>
    <w:rsid w:val="00BB67ED"/>
    <w:rsid w:val="00BC17FD"/>
    <w:rsid w:val="00BD1A0B"/>
    <w:rsid w:val="00BD2EA0"/>
    <w:rsid w:val="00BD368C"/>
    <w:rsid w:val="00BD6EA6"/>
    <w:rsid w:val="00BD7BFC"/>
    <w:rsid w:val="00BE0383"/>
    <w:rsid w:val="00BE0769"/>
    <w:rsid w:val="00BE7F00"/>
    <w:rsid w:val="00BF2B31"/>
    <w:rsid w:val="00BF3303"/>
    <w:rsid w:val="00C20109"/>
    <w:rsid w:val="00C25585"/>
    <w:rsid w:val="00C26EB2"/>
    <w:rsid w:val="00C3492A"/>
    <w:rsid w:val="00C44D6E"/>
    <w:rsid w:val="00C4769B"/>
    <w:rsid w:val="00C47B13"/>
    <w:rsid w:val="00C554AC"/>
    <w:rsid w:val="00C71F6E"/>
    <w:rsid w:val="00C7546F"/>
    <w:rsid w:val="00C936D3"/>
    <w:rsid w:val="00C969F1"/>
    <w:rsid w:val="00C971D1"/>
    <w:rsid w:val="00CA3586"/>
    <w:rsid w:val="00CA422B"/>
    <w:rsid w:val="00CB27C8"/>
    <w:rsid w:val="00CD50BD"/>
    <w:rsid w:val="00CD766E"/>
    <w:rsid w:val="00CE0A18"/>
    <w:rsid w:val="00CE6972"/>
    <w:rsid w:val="00CE7F49"/>
    <w:rsid w:val="00CF7569"/>
    <w:rsid w:val="00D00867"/>
    <w:rsid w:val="00D05580"/>
    <w:rsid w:val="00D07872"/>
    <w:rsid w:val="00D07E1A"/>
    <w:rsid w:val="00D102B3"/>
    <w:rsid w:val="00D11D40"/>
    <w:rsid w:val="00D167BE"/>
    <w:rsid w:val="00D22801"/>
    <w:rsid w:val="00D26317"/>
    <w:rsid w:val="00D35B75"/>
    <w:rsid w:val="00D36D0D"/>
    <w:rsid w:val="00D4233F"/>
    <w:rsid w:val="00D44BED"/>
    <w:rsid w:val="00D515BA"/>
    <w:rsid w:val="00D52FFA"/>
    <w:rsid w:val="00D56F1F"/>
    <w:rsid w:val="00D57E66"/>
    <w:rsid w:val="00D65593"/>
    <w:rsid w:val="00D66913"/>
    <w:rsid w:val="00D70B94"/>
    <w:rsid w:val="00D90EEC"/>
    <w:rsid w:val="00D9197F"/>
    <w:rsid w:val="00DA2865"/>
    <w:rsid w:val="00DA46F0"/>
    <w:rsid w:val="00DB7BEB"/>
    <w:rsid w:val="00DC260F"/>
    <w:rsid w:val="00DC63BD"/>
    <w:rsid w:val="00DE35B1"/>
    <w:rsid w:val="00DE5231"/>
    <w:rsid w:val="00DE7081"/>
    <w:rsid w:val="00E15A21"/>
    <w:rsid w:val="00E16303"/>
    <w:rsid w:val="00E2027C"/>
    <w:rsid w:val="00E2486E"/>
    <w:rsid w:val="00E27B7A"/>
    <w:rsid w:val="00E332D0"/>
    <w:rsid w:val="00E34A18"/>
    <w:rsid w:val="00E363A6"/>
    <w:rsid w:val="00E40564"/>
    <w:rsid w:val="00E42649"/>
    <w:rsid w:val="00E475E9"/>
    <w:rsid w:val="00E50379"/>
    <w:rsid w:val="00E57C61"/>
    <w:rsid w:val="00E60F40"/>
    <w:rsid w:val="00E72329"/>
    <w:rsid w:val="00E774A6"/>
    <w:rsid w:val="00E90225"/>
    <w:rsid w:val="00E90CC4"/>
    <w:rsid w:val="00E92AE0"/>
    <w:rsid w:val="00E93538"/>
    <w:rsid w:val="00E97DE8"/>
    <w:rsid w:val="00EA70A9"/>
    <w:rsid w:val="00EB455E"/>
    <w:rsid w:val="00EB460B"/>
    <w:rsid w:val="00EB4F98"/>
    <w:rsid w:val="00EB6789"/>
    <w:rsid w:val="00EC1E7C"/>
    <w:rsid w:val="00EC3ECB"/>
    <w:rsid w:val="00EF18E5"/>
    <w:rsid w:val="00EF3C5A"/>
    <w:rsid w:val="00F0076F"/>
    <w:rsid w:val="00F170B5"/>
    <w:rsid w:val="00F17423"/>
    <w:rsid w:val="00F17603"/>
    <w:rsid w:val="00F23F04"/>
    <w:rsid w:val="00F24652"/>
    <w:rsid w:val="00F27B70"/>
    <w:rsid w:val="00F3008E"/>
    <w:rsid w:val="00F32FF4"/>
    <w:rsid w:val="00F4654E"/>
    <w:rsid w:val="00F645C5"/>
    <w:rsid w:val="00F670A2"/>
    <w:rsid w:val="00F67DDA"/>
    <w:rsid w:val="00F70BC5"/>
    <w:rsid w:val="00F74CC1"/>
    <w:rsid w:val="00F76E11"/>
    <w:rsid w:val="00F817E2"/>
    <w:rsid w:val="00F83742"/>
    <w:rsid w:val="00F85D26"/>
    <w:rsid w:val="00F95ACE"/>
    <w:rsid w:val="00F96369"/>
    <w:rsid w:val="00FA2FC3"/>
    <w:rsid w:val="00FB060F"/>
    <w:rsid w:val="00FC35E4"/>
    <w:rsid w:val="00FC5512"/>
    <w:rsid w:val="00FC6184"/>
    <w:rsid w:val="00FC6BBA"/>
    <w:rsid w:val="00FE4B1A"/>
    <w:rsid w:val="00FF6D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57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410"/>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72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7283"/>
  </w:style>
  <w:style w:type="paragraph" w:styleId="Footer">
    <w:name w:val="footer"/>
    <w:basedOn w:val="Normal"/>
    <w:link w:val="FooterChar"/>
    <w:uiPriority w:val="99"/>
    <w:unhideWhenUsed/>
    <w:rsid w:val="005F72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283"/>
  </w:style>
  <w:style w:type="paragraph" w:styleId="NormalWeb">
    <w:name w:val="Normal (Web)"/>
    <w:basedOn w:val="Normal"/>
    <w:uiPriority w:val="99"/>
    <w:semiHidden/>
    <w:unhideWhenUsed/>
    <w:rsid w:val="0081309E"/>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rsid w:val="00805BCE"/>
    <w:rPr>
      <w:sz w:val="16"/>
      <w:szCs w:val="16"/>
    </w:rPr>
  </w:style>
  <w:style w:type="paragraph" w:styleId="CommentText">
    <w:name w:val="annotation text"/>
    <w:basedOn w:val="Normal"/>
    <w:link w:val="CommentTextChar"/>
    <w:uiPriority w:val="99"/>
    <w:semiHidden/>
    <w:unhideWhenUsed/>
    <w:rsid w:val="00BD70A2"/>
    <w:pPr>
      <w:spacing w:line="240" w:lineRule="auto"/>
    </w:pPr>
    <w:rPr>
      <w:sz w:val="20"/>
      <w:szCs w:val="20"/>
    </w:rPr>
  </w:style>
  <w:style w:type="character" w:customStyle="1" w:styleId="CommentTextChar">
    <w:name w:val="Comment Text Char"/>
    <w:link w:val="CommentText"/>
    <w:uiPriority w:val="99"/>
    <w:semiHidden/>
    <w:rsid w:val="00BD70A2"/>
    <w:rPr>
      <w:sz w:val="20"/>
      <w:szCs w:val="20"/>
    </w:rPr>
  </w:style>
  <w:style w:type="paragraph" w:styleId="BalloonText">
    <w:name w:val="Balloon Text"/>
    <w:basedOn w:val="Normal"/>
    <w:link w:val="BalloonTextChar"/>
    <w:uiPriority w:val="99"/>
    <w:semiHidden/>
    <w:unhideWhenUsed/>
    <w:rsid w:val="00147C7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47C7D"/>
    <w:rPr>
      <w:rFonts w:ascii="Tahoma" w:hAnsi="Tahoma" w:cs="Tahoma"/>
      <w:sz w:val="16"/>
      <w:szCs w:val="16"/>
    </w:rPr>
  </w:style>
  <w:style w:type="character" w:styleId="Hyperlink">
    <w:name w:val="Hyperlink"/>
    <w:uiPriority w:val="99"/>
    <w:unhideWhenUsed/>
    <w:rsid w:val="00C236E4"/>
    <w:rPr>
      <w:color w:val="0563C1"/>
      <w:u w:val="single"/>
    </w:rPr>
  </w:style>
  <w:style w:type="paragraph" w:styleId="ListParagraph">
    <w:name w:val="List Paragraph"/>
    <w:basedOn w:val="Normal"/>
    <w:uiPriority w:val="34"/>
    <w:qFormat/>
    <w:rsid w:val="009577FF"/>
    <w:pPr>
      <w:ind w:left="720"/>
      <w:contextualSpacing/>
    </w:pPr>
  </w:style>
  <w:style w:type="character" w:customStyle="1" w:styleId="UnresolvedMention1">
    <w:name w:val="Unresolved Mention1"/>
    <w:basedOn w:val="DefaultParagraphFont"/>
    <w:uiPriority w:val="99"/>
    <w:semiHidden/>
    <w:unhideWhenUsed/>
    <w:rsid w:val="00E36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tps://www.youtube.com/watch?v=NYzwIrybSjU%3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ttps://www.constructors.com.au/wp-content/uploads/2020/10/AC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B45A8-5DC1-4754-8430-E345400F7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2237</Words>
  <Characters>12751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2021-09-03T10:41:00Z</dcterms:created>
  <dcterms:modified xsi:type="dcterms:W3CDTF">2021-09-03T11:53:00Z</dcterms:modified>
</cp:coreProperties>
</file>